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lang w:eastAsia="zh-CN"/>
        </w:rPr>
        <w:t>西藏昌都市政府国资委</w:t>
      </w:r>
    </w:p>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23</w:t>
      </w:r>
      <w:r>
        <w:rPr>
          <w:rFonts w:hint="eastAsia" w:ascii="方正小标宋简体" w:hAnsi="方正小标宋简体" w:eastAsia="方正小标宋简体" w:cs="方正小标宋简体"/>
          <w:b w:val="0"/>
          <w:bCs/>
          <w:sz w:val="36"/>
          <w:szCs w:val="36"/>
        </w:rPr>
        <w:t>年项目支出绩效自评报告</w:t>
      </w:r>
    </w:p>
    <w:p>
      <w:pPr>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spacing w:line="560" w:lineRule="exact"/>
        <w:ind w:left="0" w:leftChars="0" w:right="0" w:rightChars="0" w:firstLine="745" w:firstLineChars="233"/>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一、部门（单位）基本情况</w:t>
      </w:r>
    </w:p>
    <w:p>
      <w:pPr>
        <w:pageBreakBefore w:val="0"/>
        <w:widowControl w:val="0"/>
        <w:kinsoku/>
        <w:wordWrap/>
        <w:overflowPunct/>
        <w:topLinePunct w:val="0"/>
        <w:autoSpaceDE/>
        <w:autoSpaceDN/>
        <w:bidi w:val="0"/>
        <w:spacing w:line="560" w:lineRule="exact"/>
        <w:ind w:left="0" w:leftChars="0" w:right="0" w:rightChars="0" w:firstLine="745" w:firstLineChars="233"/>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（一）基本情况</w:t>
      </w:r>
    </w:p>
    <w:p>
      <w:pPr>
        <w:pageBreakBefore w:val="0"/>
        <w:widowControl w:val="0"/>
        <w:kinsoku/>
        <w:wordWrap/>
        <w:overflowPunct/>
        <w:topLinePunct w:val="0"/>
        <w:autoSpaceDE/>
        <w:autoSpaceDN/>
        <w:bidi w:val="0"/>
        <w:spacing w:line="560" w:lineRule="exact"/>
        <w:ind w:left="0" w:leftChars="0" w:right="0" w:rightChars="0" w:firstLine="745" w:firstLineChars="23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我单位是昌都市人民政府下属的</w:t>
      </w:r>
      <w:r>
        <w:rPr>
          <w:rFonts w:hint="eastAsia" w:ascii="仿宋_GB2312" w:hAnsi="仿宋_GB2312" w:eastAsia="仿宋_GB2312" w:cs="仿宋_GB2312"/>
          <w:sz w:val="32"/>
          <w:szCs w:val="32"/>
          <w:lang w:eastAsia="zh-CN"/>
        </w:rPr>
        <w:t>国资委</w:t>
      </w:r>
      <w:r>
        <w:rPr>
          <w:rFonts w:hint="eastAsia" w:ascii="仿宋_GB2312" w:hAnsi="仿宋_GB2312" w:eastAsia="仿宋_GB2312" w:cs="仿宋_GB2312"/>
          <w:sz w:val="32"/>
          <w:szCs w:val="32"/>
        </w:rPr>
        <w:t>，主要负责</w:t>
      </w:r>
      <w:r>
        <w:rPr>
          <w:rFonts w:hint="eastAsia" w:ascii="仿宋_GB2312" w:hAnsi="仿宋_GB2312" w:eastAsia="仿宋_GB2312" w:cs="仿宋_GB2312"/>
          <w:sz w:val="32"/>
          <w:szCs w:val="32"/>
          <w:lang w:eastAsia="zh-CN"/>
        </w:rPr>
        <w:t>贯彻落实党中央关于国有资产管理工作的方针政策和自治区党委、市委的决策部署，在履行职责过程中坚持和坚强市委对国有资产管理工作的统一领导</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spacing w:line="560" w:lineRule="exact"/>
        <w:ind w:left="0" w:leftChars="0" w:right="0" w:rightChars="0" w:firstLine="480" w:firstLineChars="1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单位主要职能：</w:t>
      </w:r>
    </w:p>
    <w:p>
      <w:pPr>
        <w:pageBreakBefore w:val="0"/>
        <w:widowControl w:val="0"/>
        <w:kinsoku/>
        <w:wordWrap/>
        <w:overflowPunct/>
        <w:topLinePunct w:val="0"/>
        <w:autoSpaceDE/>
        <w:autoSpaceDN/>
        <w:bidi w:val="0"/>
        <w:adjustRightInd w:val="0"/>
        <w:snapToGrid w:val="0"/>
        <w:spacing w:line="560" w:lineRule="exact"/>
        <w:ind w:left="0" w:leftChars="0" w:right="0" w:rightChars="0" w:firstLine="640"/>
        <w:jc w:val="both"/>
        <w:textAlignment w:val="auto"/>
        <w:rPr>
          <w:rFonts w:ascii="仿宋_GB2312" w:hAnsi="仿宋" w:eastAsia="仿宋_GB2312" w:cs="仿宋"/>
          <w:sz w:val="32"/>
          <w:szCs w:val="32"/>
        </w:rPr>
      </w:pPr>
      <w:r>
        <w:rPr>
          <w:rFonts w:hint="eastAsia" w:ascii="仿宋_GB2312" w:hAnsi="仿宋" w:eastAsia="仿宋_GB2312" w:cs="仿宋"/>
          <w:sz w:val="32"/>
          <w:szCs w:val="32"/>
        </w:rPr>
        <w:t>(1)贯彻执行国家和自治区有关国有资产管理的法律法规和政府规章。</w:t>
      </w:r>
    </w:p>
    <w:p>
      <w:pPr>
        <w:pageBreakBefore w:val="0"/>
        <w:widowControl w:val="0"/>
        <w:kinsoku/>
        <w:wordWrap/>
        <w:overflowPunct/>
        <w:topLinePunct w:val="0"/>
        <w:autoSpaceDE/>
        <w:autoSpaceDN/>
        <w:bidi w:val="0"/>
        <w:adjustRightInd w:val="0"/>
        <w:snapToGrid w:val="0"/>
        <w:spacing w:line="560" w:lineRule="exact"/>
        <w:ind w:left="0" w:leftChars="0" w:right="0" w:rightChars="0" w:firstLine="640"/>
        <w:jc w:val="both"/>
        <w:textAlignment w:val="auto"/>
        <w:rPr>
          <w:rFonts w:ascii="仿宋_GB2312" w:hAnsi="仿宋" w:eastAsia="仿宋_GB2312" w:cs="仿宋"/>
          <w:sz w:val="32"/>
          <w:szCs w:val="32"/>
        </w:rPr>
      </w:pPr>
      <w:r>
        <w:rPr>
          <w:rFonts w:hint="eastAsia" w:ascii="仿宋_GB2312" w:hAnsi="仿宋" w:eastAsia="仿宋_GB2312" w:cs="仿宋"/>
          <w:sz w:val="32"/>
          <w:szCs w:val="32"/>
        </w:rPr>
        <w:t>(2)根据市人民政府授权，依法履行出资人职责，以管资本为主加强国有资产监管，依法落实企业法人财产权和经营自主权，承担监督所监管企业国有资产保值增值的责任。</w:t>
      </w:r>
    </w:p>
    <w:p>
      <w:pPr>
        <w:pageBreakBefore w:val="0"/>
        <w:widowControl w:val="0"/>
        <w:kinsoku/>
        <w:wordWrap/>
        <w:overflowPunct/>
        <w:topLinePunct w:val="0"/>
        <w:autoSpaceDE/>
        <w:autoSpaceDN/>
        <w:bidi w:val="0"/>
        <w:adjustRightInd w:val="0"/>
        <w:snapToGrid w:val="0"/>
        <w:spacing w:line="560" w:lineRule="exact"/>
        <w:ind w:left="0" w:leftChars="0" w:right="0" w:rightChars="0" w:firstLine="640"/>
        <w:jc w:val="both"/>
        <w:textAlignment w:val="auto"/>
        <w:rPr>
          <w:rFonts w:ascii="仿宋_GB2312" w:hAnsi="仿宋" w:eastAsia="仿宋_GB2312" w:cs="仿宋"/>
          <w:sz w:val="32"/>
          <w:szCs w:val="32"/>
        </w:rPr>
      </w:pPr>
      <w:r>
        <w:rPr>
          <w:rFonts w:hint="eastAsia" w:ascii="仿宋_GB2312" w:hAnsi="仿宋" w:eastAsia="仿宋_GB2312" w:cs="仿宋"/>
          <w:sz w:val="32"/>
          <w:szCs w:val="32"/>
        </w:rPr>
        <w:t>(3)围绕国家产业发展总体部署和市产业发展规划，提出市级国有资本调整规划、产业及企业重组整合方案，推动国有经济布局结构的调整优化和国有资本的有序进退。</w:t>
      </w:r>
    </w:p>
    <w:p>
      <w:pPr>
        <w:pageBreakBefore w:val="0"/>
        <w:widowControl w:val="0"/>
        <w:kinsoku/>
        <w:wordWrap/>
        <w:overflowPunct/>
        <w:topLinePunct w:val="0"/>
        <w:autoSpaceDE/>
        <w:autoSpaceDN/>
        <w:bidi w:val="0"/>
        <w:adjustRightInd w:val="0"/>
        <w:snapToGrid w:val="0"/>
        <w:spacing w:line="560" w:lineRule="exact"/>
        <w:ind w:left="0" w:leftChars="0" w:right="0" w:rightChars="0" w:firstLine="640"/>
        <w:jc w:val="both"/>
        <w:textAlignment w:val="auto"/>
        <w:rPr>
          <w:rFonts w:ascii="仿宋_GB2312" w:hAnsi="仿宋" w:eastAsia="仿宋_GB2312" w:cs="仿宋"/>
          <w:sz w:val="32"/>
          <w:szCs w:val="32"/>
        </w:rPr>
      </w:pPr>
      <w:r>
        <w:rPr>
          <w:rFonts w:hint="eastAsia" w:ascii="仿宋_GB2312" w:hAnsi="仿宋" w:eastAsia="仿宋_GB2312" w:cs="仿宋"/>
          <w:sz w:val="32"/>
          <w:szCs w:val="32"/>
        </w:rPr>
        <w:t>(4)分类指导推进国有企业改革，完善现代企业制度，健全公司法人治理结构；推进所监管企业混合所有制改革；负责国有资本授权经营体制改革，按权限承担改组组建国有资本投资、运营公司有关工作。</w:t>
      </w:r>
    </w:p>
    <w:p>
      <w:pPr>
        <w:pageBreakBefore w:val="0"/>
        <w:widowControl w:val="0"/>
        <w:kinsoku/>
        <w:wordWrap/>
        <w:overflowPunct/>
        <w:topLinePunct w:val="0"/>
        <w:autoSpaceDE/>
        <w:autoSpaceDN/>
        <w:bidi w:val="0"/>
        <w:adjustRightInd w:val="0"/>
        <w:snapToGrid w:val="0"/>
        <w:spacing w:line="560" w:lineRule="exact"/>
        <w:ind w:left="0" w:leftChars="0" w:right="0" w:rightChars="0" w:firstLine="640"/>
        <w:jc w:val="both"/>
        <w:textAlignment w:val="auto"/>
        <w:rPr>
          <w:rFonts w:ascii="仿宋_GB2312" w:hAnsi="仿宋" w:eastAsia="仿宋_GB2312" w:cs="仿宋"/>
          <w:sz w:val="32"/>
          <w:szCs w:val="32"/>
        </w:rPr>
      </w:pPr>
      <w:r>
        <w:rPr>
          <w:rFonts w:hint="eastAsia" w:ascii="仿宋_GB2312" w:hAnsi="仿宋" w:eastAsia="仿宋_GB2312" w:cs="仿宋"/>
          <w:sz w:val="32"/>
          <w:szCs w:val="32"/>
        </w:rPr>
        <w:t>(5)会同其他股东制定、修改所监管企业章程，审议董事会、企业内设监事会报告；承担所监管企业财务预决算报告审核等工作；根据有关法律法规和权限，决定所监管企业合并、分立、改制等关系国有资产出资人权益的重大事项。</w:t>
      </w:r>
    </w:p>
    <w:p>
      <w:pPr>
        <w:pageBreakBefore w:val="0"/>
        <w:widowControl w:val="0"/>
        <w:kinsoku/>
        <w:wordWrap/>
        <w:overflowPunct/>
        <w:topLinePunct w:val="0"/>
        <w:autoSpaceDE/>
        <w:autoSpaceDN/>
        <w:bidi w:val="0"/>
        <w:adjustRightInd w:val="0"/>
        <w:snapToGrid w:val="0"/>
        <w:spacing w:line="560" w:lineRule="exact"/>
        <w:ind w:left="0" w:leftChars="0" w:right="0" w:rightChars="0" w:firstLine="640"/>
        <w:jc w:val="both"/>
        <w:textAlignment w:val="auto"/>
        <w:rPr>
          <w:rFonts w:ascii="仿宋_GB2312" w:hAnsi="仿宋" w:eastAsia="仿宋_GB2312" w:cs="仿宋"/>
          <w:sz w:val="32"/>
          <w:szCs w:val="32"/>
        </w:rPr>
      </w:pPr>
      <w:r>
        <w:rPr>
          <w:rFonts w:hint="eastAsia" w:ascii="仿宋_GB2312" w:hAnsi="仿宋" w:eastAsia="仿宋_GB2312" w:cs="仿宋"/>
          <w:sz w:val="32"/>
          <w:szCs w:val="32"/>
        </w:rPr>
        <w:t>(6)按照管理权限和法定程序对所监管企业负责人进行任免、考核、奖惩；建立符合社会主义市场经济体制和现代企业制度要求的选人、用人机制；推行职业经理人制度；指导所监管企业人才队伍建设。</w:t>
      </w:r>
    </w:p>
    <w:p>
      <w:pPr>
        <w:pageBreakBefore w:val="0"/>
        <w:widowControl w:val="0"/>
        <w:kinsoku/>
        <w:wordWrap/>
        <w:overflowPunct/>
        <w:topLinePunct w:val="0"/>
        <w:autoSpaceDE/>
        <w:autoSpaceDN/>
        <w:bidi w:val="0"/>
        <w:adjustRightInd w:val="0"/>
        <w:snapToGrid w:val="0"/>
        <w:spacing w:line="560" w:lineRule="exact"/>
        <w:ind w:left="0" w:leftChars="0" w:right="0" w:rightChars="0" w:firstLine="640"/>
        <w:jc w:val="both"/>
        <w:textAlignment w:val="auto"/>
        <w:rPr>
          <w:rFonts w:ascii="仿宋_GB2312" w:hAnsi="仿宋" w:eastAsia="仿宋_GB2312" w:cs="仿宋"/>
          <w:sz w:val="32"/>
          <w:szCs w:val="32"/>
        </w:rPr>
      </w:pPr>
      <w:r>
        <w:rPr>
          <w:rFonts w:hint="eastAsia" w:ascii="仿宋_GB2312" w:hAnsi="仿宋" w:eastAsia="仿宋_GB2312" w:cs="仿宋"/>
          <w:sz w:val="32"/>
          <w:szCs w:val="32"/>
        </w:rPr>
        <w:t>(7)组织所监管企业上交国有资本收益，参与制定国有资本经营预算有关管理制度和办法，提出所监管企业年度国有资本经营预算建议草案并监督执行；监测国有资本运营质量，监督企业财务状况；指导监督县（区）国有资产监督管理工作。</w:t>
      </w:r>
    </w:p>
    <w:p>
      <w:pPr>
        <w:pageBreakBefore w:val="0"/>
        <w:widowControl w:val="0"/>
        <w:kinsoku/>
        <w:wordWrap/>
        <w:overflowPunct/>
        <w:topLinePunct w:val="0"/>
        <w:autoSpaceDE/>
        <w:autoSpaceDN/>
        <w:bidi w:val="0"/>
        <w:adjustRightInd w:val="0"/>
        <w:snapToGrid w:val="0"/>
        <w:spacing w:line="560" w:lineRule="exact"/>
        <w:ind w:left="0" w:leftChars="0" w:right="0" w:rightChars="0" w:firstLine="640"/>
        <w:jc w:val="both"/>
        <w:textAlignment w:val="auto"/>
        <w:rPr>
          <w:rFonts w:ascii="仿宋_GB2312" w:hAnsi="仿宋" w:eastAsia="仿宋_GB2312" w:cs="仿宋"/>
          <w:sz w:val="32"/>
          <w:szCs w:val="32"/>
        </w:rPr>
      </w:pPr>
      <w:r>
        <w:rPr>
          <w:rFonts w:hint="eastAsia" w:ascii="仿宋_GB2312" w:hAnsi="仿宋" w:eastAsia="仿宋_GB2312" w:cs="仿宋"/>
          <w:sz w:val="32"/>
          <w:szCs w:val="32"/>
        </w:rPr>
        <w:t>(8)负责对所监管企业负责人履职情况、“三重一大”事项等方面开展监督检查，对国有资产流失或有关事项实施稽查，对违规经营投资造成国有资产损失的企业负责人实施责任追究。</w:t>
      </w:r>
    </w:p>
    <w:p>
      <w:pPr>
        <w:pageBreakBefore w:val="0"/>
        <w:widowControl w:val="0"/>
        <w:kinsoku/>
        <w:wordWrap/>
        <w:overflowPunct/>
        <w:topLinePunct w:val="0"/>
        <w:autoSpaceDE/>
        <w:autoSpaceDN/>
        <w:bidi w:val="0"/>
        <w:adjustRightInd w:val="0"/>
        <w:snapToGrid w:val="0"/>
        <w:spacing w:line="560" w:lineRule="exact"/>
        <w:ind w:left="0" w:leftChars="0" w:right="0" w:rightChars="0" w:firstLine="640"/>
        <w:jc w:val="both"/>
        <w:textAlignment w:val="auto"/>
        <w:rPr>
          <w:rFonts w:ascii="仿宋_GB2312" w:hAnsi="仿宋" w:eastAsia="仿宋_GB2312" w:cs="仿宋"/>
          <w:sz w:val="32"/>
          <w:szCs w:val="32"/>
        </w:rPr>
      </w:pPr>
      <w:r>
        <w:rPr>
          <w:rFonts w:hint="eastAsia" w:ascii="仿宋_GB2312" w:hAnsi="仿宋" w:eastAsia="仿宋_GB2312" w:cs="仿宋"/>
          <w:sz w:val="32"/>
          <w:szCs w:val="32"/>
        </w:rPr>
        <w:t>(9)指导所监管企业的安全生产监督管理和应急处置工作。</w:t>
      </w:r>
    </w:p>
    <w:p>
      <w:pPr>
        <w:pageBreakBefore w:val="0"/>
        <w:widowControl w:val="0"/>
        <w:kinsoku/>
        <w:wordWrap/>
        <w:overflowPunct/>
        <w:topLinePunct w:val="0"/>
        <w:autoSpaceDE/>
        <w:autoSpaceDN/>
        <w:bidi w:val="0"/>
        <w:adjustRightInd w:val="0"/>
        <w:snapToGrid w:val="0"/>
        <w:spacing w:line="560" w:lineRule="exact"/>
        <w:ind w:left="0" w:leftChars="0" w:right="0" w:rightChars="0" w:firstLine="640"/>
        <w:jc w:val="both"/>
        <w:textAlignment w:val="auto"/>
        <w:rPr>
          <w:rFonts w:ascii="仿宋_GB2312" w:hAnsi="仿宋" w:eastAsia="仿宋_GB2312" w:cs="仿宋"/>
          <w:sz w:val="32"/>
          <w:szCs w:val="32"/>
        </w:rPr>
      </w:pPr>
      <w:r>
        <w:rPr>
          <w:rFonts w:hint="eastAsia" w:ascii="仿宋_GB2312" w:hAnsi="仿宋" w:eastAsia="仿宋_GB2312" w:cs="仿宋"/>
          <w:sz w:val="32"/>
          <w:szCs w:val="32"/>
        </w:rPr>
        <w:t>(10)完成市委、政府交办的其他任务。</w:t>
      </w:r>
    </w:p>
    <w:p>
      <w:pPr>
        <w:pageBreakBefore w:val="0"/>
        <w:widowControl w:val="0"/>
        <w:kinsoku/>
        <w:wordWrap/>
        <w:overflowPunct/>
        <w:topLinePunct w:val="0"/>
        <w:autoSpaceDE/>
        <w:autoSpaceDN/>
        <w:bidi w:val="0"/>
        <w:snapToGrid w:val="0"/>
        <w:spacing w:line="560" w:lineRule="exact"/>
        <w:ind w:left="0" w:leftChars="0" w:right="0" w:rightChars="0"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2．机构情况，包括当年变动情况及原因。</w:t>
      </w:r>
    </w:p>
    <w:p>
      <w:pPr>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ascii="仿宋_GB2312" w:hAnsi="仿宋"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hAnsi="仿宋" w:eastAsia="仿宋_GB2312"/>
          <w:sz w:val="32"/>
          <w:szCs w:val="32"/>
        </w:rPr>
        <w:t>纳入</w:t>
      </w:r>
      <w:r>
        <w:rPr>
          <w:rFonts w:hint="eastAsia" w:ascii="仿宋_GB2312" w:eastAsia="仿宋_GB2312"/>
          <w:sz w:val="32"/>
          <w:szCs w:val="32"/>
        </w:rPr>
        <w:t>昌都市人民政府国有资产监督管理委员会决算管理的单位只有本单位</w:t>
      </w:r>
      <w:r>
        <w:rPr>
          <w:rFonts w:hint="eastAsia" w:ascii="仿宋_GB2312" w:hAnsi="仿宋" w:eastAsia="仿宋_GB2312"/>
          <w:sz w:val="32"/>
          <w:szCs w:val="32"/>
        </w:rPr>
        <w:t>，没有下属单位。</w:t>
      </w:r>
      <w:r>
        <w:rPr>
          <w:rFonts w:hint="eastAsia" w:ascii="仿宋_GB2312" w:eastAsia="仿宋_GB2312"/>
          <w:sz w:val="32"/>
          <w:szCs w:val="32"/>
        </w:rPr>
        <w:t>执行会计制度为：政府会计制度。</w:t>
      </w:r>
    </w:p>
    <w:p>
      <w:pPr>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我委内设机构6个，事业机构2个:</w:t>
      </w:r>
      <w:r>
        <w:rPr>
          <w:rFonts w:hint="eastAsia" w:ascii="仿宋_GB2312" w:eastAsia="仿宋_GB2312"/>
          <w:sz w:val="32"/>
          <w:szCs w:val="32"/>
        </w:rPr>
        <w:t>办公室（财务室）、财务监督与统计评价科（考核分配科）、产权管理科（资本运营和收益管理科、企业改革发展科（政策法规科）、企业领导人员管理科（人事科）、党建工作科、企业培训中心和信息中心。</w:t>
      </w:r>
    </w:p>
    <w:p>
      <w:pPr>
        <w:pageBreakBefore w:val="0"/>
        <w:widowControl w:val="0"/>
        <w:kinsoku/>
        <w:wordWrap/>
        <w:overflowPunct/>
        <w:topLinePunct w:val="0"/>
        <w:autoSpaceDE/>
        <w:autoSpaceDN/>
        <w:bidi w:val="0"/>
        <w:snapToGrid w:val="0"/>
        <w:spacing w:line="560" w:lineRule="exact"/>
        <w:ind w:left="0" w:leftChars="0" w:right="0" w:rightChars="0"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3．人员情况，包括当年变动情况及原因。</w:t>
      </w:r>
    </w:p>
    <w:p>
      <w:pPr>
        <w:pageBreakBefore w:val="0"/>
        <w:widowControl w:val="0"/>
        <w:kinsoku/>
        <w:wordWrap/>
        <w:overflowPunct/>
        <w:topLinePunct w:val="0"/>
        <w:autoSpaceDE/>
        <w:autoSpaceDN/>
        <w:bidi w:val="0"/>
        <w:snapToGrid w:val="0"/>
        <w:spacing w:line="560" w:lineRule="exact"/>
        <w:ind w:left="0" w:leftChars="0" w:right="0" w:rightChars="0" w:firstLine="640" w:firstLineChars="200"/>
        <w:jc w:val="both"/>
        <w:textAlignment w:val="auto"/>
        <w:rPr>
          <w:rFonts w:ascii="仿宋_GB2312" w:hAnsi="仿宋" w:eastAsia="仿宋_GB2312"/>
          <w:color w:val="FF0000"/>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年单位编制人数</w:t>
      </w:r>
      <w:r>
        <w:rPr>
          <w:rFonts w:hint="eastAsia" w:ascii="仿宋_GB2312" w:hAnsi="仿宋" w:eastAsia="仿宋_GB2312"/>
          <w:sz w:val="32"/>
          <w:szCs w:val="32"/>
          <w:lang w:val="en-US" w:eastAsia="zh-CN"/>
        </w:rPr>
        <w:t>27</w:t>
      </w:r>
      <w:r>
        <w:rPr>
          <w:rFonts w:hint="eastAsia" w:ascii="仿宋_GB2312" w:hAnsi="仿宋" w:eastAsia="仿宋_GB2312"/>
          <w:sz w:val="32"/>
          <w:szCs w:val="32"/>
        </w:rPr>
        <w:t>人，其中行政编制17人，事业编制</w:t>
      </w:r>
      <w:r>
        <w:rPr>
          <w:rFonts w:hint="eastAsia" w:ascii="仿宋_GB2312" w:hAnsi="仿宋" w:eastAsia="仿宋_GB2312"/>
          <w:sz w:val="32"/>
          <w:szCs w:val="32"/>
          <w:lang w:val="en-US" w:eastAsia="zh-CN"/>
        </w:rPr>
        <w:t>10</w:t>
      </w:r>
      <w:r>
        <w:rPr>
          <w:rFonts w:hint="eastAsia" w:ascii="仿宋_GB2312" w:hAnsi="仿宋" w:eastAsia="仿宋_GB2312"/>
          <w:sz w:val="32"/>
          <w:szCs w:val="32"/>
        </w:rPr>
        <w:t>人。202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年末实有人数</w:t>
      </w:r>
      <w:r>
        <w:rPr>
          <w:rFonts w:hint="eastAsia" w:ascii="仿宋_GB2312" w:hAnsi="仿宋" w:eastAsia="仿宋_GB2312"/>
          <w:sz w:val="32"/>
          <w:szCs w:val="32"/>
          <w:lang w:val="en-US" w:eastAsia="zh-CN"/>
        </w:rPr>
        <w:t>31</w:t>
      </w:r>
      <w:bookmarkStart w:id="0" w:name="_GoBack"/>
      <w:bookmarkEnd w:id="0"/>
      <w:r>
        <w:rPr>
          <w:rFonts w:hint="eastAsia" w:ascii="仿宋_GB2312" w:hAnsi="仿宋" w:eastAsia="仿宋_GB2312"/>
          <w:sz w:val="32"/>
          <w:szCs w:val="32"/>
        </w:rPr>
        <w:t>人（援藏干部</w:t>
      </w:r>
      <w:r>
        <w:rPr>
          <w:rFonts w:hint="eastAsia" w:ascii="仿宋_GB2312" w:hAnsi="仿宋" w:eastAsia="仿宋_GB2312"/>
          <w:sz w:val="32"/>
          <w:szCs w:val="32"/>
          <w:lang w:val="en-US" w:eastAsia="zh-CN"/>
        </w:rPr>
        <w:t>8</w:t>
      </w:r>
      <w:r>
        <w:rPr>
          <w:rFonts w:hint="eastAsia" w:ascii="仿宋_GB2312" w:hAnsi="仿宋" w:eastAsia="仿宋_GB2312"/>
          <w:sz w:val="32"/>
          <w:szCs w:val="32"/>
        </w:rPr>
        <w:t>人）。</w:t>
      </w:r>
    </w:p>
    <w:p>
      <w:pPr>
        <w:pageBreakBefore w:val="0"/>
        <w:widowControl w:val="0"/>
        <w:numPr>
          <w:ilvl w:val="0"/>
          <w:numId w:val="1"/>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取得的主要事业成效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420" w:firstLineChars="200"/>
        <w:jc w:val="both"/>
        <w:textAlignment w:val="auto"/>
        <w:outlineLvl w:val="0"/>
        <w:rPr>
          <w:rFonts w:hint="eastAsia" w:ascii="仿宋_GB2312" w:hAnsi="仿宋_GB2312" w:eastAsia="仿宋_GB2312" w:cs="仿宋_GB2312"/>
          <w:b w:val="0"/>
          <w:bCs w:val="0"/>
          <w:sz w:val="32"/>
          <w:szCs w:val="32"/>
          <w:highlight w:val="yellow"/>
          <w:lang w:val="en-US" w:eastAsia="zh-CN"/>
        </w:rPr>
      </w:pPr>
      <w:r>
        <w:rPr>
          <w:rFonts w:hint="eastAsia"/>
          <w:lang w:val="en-US" w:eastAsia="zh-CN"/>
        </w:rPr>
        <w:t xml:space="preserve">    </w:t>
      </w:r>
      <w:r>
        <w:rPr>
          <w:rFonts w:hint="eastAsia" w:ascii="仿宋_GB2312" w:hAnsi="仿宋_GB2312" w:eastAsia="仿宋_GB2312" w:cs="仿宋_GB2312"/>
          <w:b/>
          <w:bCs/>
          <w:sz w:val="32"/>
          <w:szCs w:val="32"/>
          <w:highlight w:val="none"/>
          <w:lang w:val="en-US" w:eastAsia="zh-CN"/>
        </w:rPr>
        <w:t>1.聚焦经营业绩，保国有经济指标整体平稳。一是</w:t>
      </w:r>
      <w:r>
        <w:rPr>
          <w:rFonts w:hint="eastAsia" w:ascii="仿宋_GB2312" w:hAnsi="仿宋_GB2312" w:eastAsia="仿宋_GB2312" w:cs="仿宋_GB2312"/>
          <w:b w:val="0"/>
          <w:bCs w:val="0"/>
          <w:sz w:val="32"/>
          <w:szCs w:val="32"/>
          <w:highlight w:val="none"/>
          <w:lang w:val="en-US" w:eastAsia="zh-CN"/>
        </w:rPr>
        <w:t>紧盯企业财务月报统计，实行动态汇总、定期分析，坚持每季度召开监管企业经济运行分析会，及时通报出资企业整体经济运行情况，提出存在问题及部署下步工作；开展了出资企业上年度年报审计工作，并根据出具的审计报告及管理建议书，督促企业根据管理建议书整改存在的问题，确保国有企业规范经营管理。</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b w:val="0"/>
          <w:bCs w:val="0"/>
          <w:sz w:val="32"/>
          <w:szCs w:val="32"/>
          <w:highlight w:val="none"/>
          <w:lang w:val="en-US" w:eastAsia="zh-CN"/>
        </w:rPr>
        <w:t>指导市管（重点）国有企业充分发挥龙头引领带动作用，推动全市重点项目加快实施。指导市投资公司在围绕建设主业板块出实招，实施续建、代建项目共15项，总投资金额13.76亿元，今年3月玉龙铜业股份有限公司实现利润分红4亿元（其中2.35亿元为代持股收益）；协助市康电清洁能源公司在着力打造藏东清洁能源基地建设板块求实效，推动成立由市康电清洁能源公司和11县（区）参股、重庆天津福建3个援藏省市能源企业参与投资的康援新能源开发公司，并获得金上基地配套70万千瓦光伏、风电项目开发权；督促市蓝天圣洁公司在助力农特产品推广与农牧民增收方面下实功，完成2023年化肥采购8047吨，为当地运输车队增收367.45万元，投资参股的生物有机肥加工生产和供应3.52吨，收购牛粪4.38万立方，为200余户农牧民增收1142万元，完成饲草种植面积300亩，实现直接劳务增收23.93万元。</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b w:val="0"/>
          <w:bCs w:val="0"/>
          <w:sz w:val="32"/>
          <w:szCs w:val="32"/>
          <w:highlight w:val="none"/>
          <w:lang w:val="en-US" w:eastAsia="zh-CN"/>
        </w:rPr>
        <w:t>截至2023年12月底，出资企业资产总额126.9039亿元，同比增长7.9%；负债总额89.6255亿元，同比增长11.1%；资产负债率70.6%；营业收入4.1669亿元，同比增长42.7%；上缴税金0.9294亿元，同比增长88.1%，</w:t>
      </w:r>
      <w:r>
        <w:rPr>
          <w:rFonts w:hint="eastAsia" w:ascii="仿宋_GB2312" w:hAnsi="仿宋" w:eastAsia="仿宋_GB2312" w:cs="仿宋_GB2312"/>
          <w:sz w:val="32"/>
          <w:szCs w:val="32"/>
          <w:highlight w:val="none"/>
          <w:u w:val="none"/>
          <w:lang w:eastAsia="zh-CN"/>
        </w:rPr>
        <w:t>国有经济整体呈现稳中向好的局面。</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60" w:lineRule="exact"/>
        <w:ind w:left="0" w:leftChars="0" w:firstLine="643" w:firstLineChars="200"/>
        <w:jc w:val="both"/>
        <w:textAlignment w:val="baseline"/>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sz w:val="32"/>
          <w:szCs w:val="32"/>
          <w:highlight w:val="none"/>
          <w:lang w:val="en-US" w:eastAsia="zh-CN"/>
        </w:rPr>
        <w:t>2.聚焦整合重组，谋国有企业高质量发展。</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以市委、市政府名义正式印发实施了《昌都市市属国有企业整合重组方案》《关于推动市属国有企业规范经营高质量发展的实施方案》，对国资国企改革工作指明了方向、明确了任务、提出了更高要求。</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kern w:val="2"/>
          <w:sz w:val="32"/>
          <w:szCs w:val="32"/>
          <w:lang w:val="en-US" w:eastAsia="zh-CN" w:bidi="ar-SA"/>
        </w:rPr>
        <w:t>自治区副主席、昌都市委书记龚会才主持召开了昌都市属国有企业深化改革动员部署会议，高位谋划推动我市国有企业改革工作；市委组织部门从全市县处级干部中选拔基层经验丰富、实干实绩突出、懂经济善管理的16名领导干部担任五大集团公司董事长、总经理、副总经理，为市属国有企业改革发展提供坚实的人才支撑。</w:t>
      </w:r>
      <w:r>
        <w:rPr>
          <w:rFonts w:hint="eastAsia" w:ascii="仿宋_GB2312" w:hAnsi="仿宋_GB2312" w:eastAsia="仿宋_GB2312" w:cs="仿宋_GB2312"/>
          <w:b w:val="0"/>
          <w:bCs w:val="0"/>
          <w:sz w:val="32"/>
          <w:szCs w:val="32"/>
          <w:lang w:val="en-US" w:eastAsia="zh-CN"/>
        </w:rPr>
        <w:t>同时，指导五大集团公司按程序同步完成“四会一层”结构搭建与法定代表人更换等</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b w:val="0"/>
          <w:bCs w:val="0"/>
          <w:kern w:val="2"/>
          <w:sz w:val="32"/>
          <w:szCs w:val="32"/>
          <w:lang w:val="en-US" w:eastAsia="zh-CN" w:bidi="ar-SA"/>
        </w:rPr>
        <w:t>按照</w:t>
      </w:r>
      <w:r>
        <w:rPr>
          <w:rFonts w:hint="eastAsia" w:ascii="仿宋_GB2312" w:hAnsi="仿宋_GB2312" w:eastAsia="仿宋_GB2312" w:cs="仿宋_GB2312"/>
          <w:sz w:val="32"/>
          <w:szCs w:val="32"/>
          <w:lang w:val="en-US" w:eastAsia="zh-CN"/>
        </w:rPr>
        <w:t>《昌都市市属国有企业整合重组方案》，</w:t>
      </w:r>
      <w:r>
        <w:rPr>
          <w:rFonts w:hint="eastAsia" w:ascii="仿宋_GB2312" w:hAnsi="仿宋_GB2312" w:eastAsia="仿宋_GB2312" w:cs="仿宋_GB2312"/>
          <w:b w:val="0"/>
          <w:bCs w:val="0"/>
          <w:kern w:val="2"/>
          <w:sz w:val="32"/>
          <w:szCs w:val="32"/>
          <w:lang w:val="en-US" w:eastAsia="zh-CN" w:bidi="ar-SA"/>
        </w:rPr>
        <w:t>稳慎推动市属国有企业整合重组，牵头组建市投资集团公司、市能源投资集团公司、市矿业集团公司、市农发集团公司、市文旅集团公司，</w:t>
      </w:r>
      <w:r>
        <w:rPr>
          <w:rFonts w:hint="eastAsia" w:ascii="仿宋_GB2312" w:hAnsi="仿宋_GB2312" w:eastAsia="仿宋_GB2312" w:cs="仿宋_GB2312"/>
          <w:b w:val="0"/>
          <w:bCs w:val="0"/>
          <w:sz w:val="32"/>
          <w:szCs w:val="32"/>
          <w:lang w:val="en-US" w:eastAsia="zh-CN"/>
        </w:rPr>
        <w:t>拟将19家市属国有企业整合重组为5大集团公司，市场化退出6家，维持现有管理模式2家、委托管理1家。目前，五大集团公司工商注册登记及变更有序推进中。清产核资、资产评估、财务专项审计、法律尽职调查、税务筹划等前期工作聘请第三方正在紧密推进，同时筹备债权债务资产划转、人员安置工作，待第三方清产核资等专项报告出具后正式划转；市投资公司已通过工商登记系统更名为市投资集团有限公司，现正在登报公示；市能源集团公司、市农发集团公司正在划转成立子公司，待满足集团公司成立条件后及时进行更名；市矿业集团公司、市文旅集团公司目前正在成立母公司。</w:t>
      </w:r>
      <w:r>
        <w:rPr>
          <w:rFonts w:hint="eastAsia" w:ascii="仿宋_GB2312" w:hAnsi="仿宋_GB2312" w:eastAsia="仿宋_GB2312" w:cs="仿宋_GB2312"/>
          <w:b w:val="0"/>
          <w:bCs w:val="0"/>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highlight w:val="none"/>
          <w:lang w:val="en-US" w:eastAsia="zh-CN"/>
        </w:rPr>
        <w:t>3.聚焦合规管理，促国资监管效能持续提升。</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eastAsia="zh-CN"/>
        </w:rPr>
        <w:t>研究制定了出资企业尽职合规免责事项清单、重大财务事项报告管理、董事会规范运作、董事会及董事评价、职业经理人市场化选聘、“三重一大”决策制度</w:t>
      </w:r>
      <w:r>
        <w:rPr>
          <w:rFonts w:hint="eastAsia" w:ascii="仿宋_GB2312" w:hAnsi="仿宋_GB2312" w:eastAsia="仿宋_GB2312" w:cs="仿宋_GB2312"/>
          <w:b w:val="0"/>
          <w:bCs w:val="0"/>
          <w:sz w:val="32"/>
          <w:szCs w:val="32"/>
          <w:lang w:val="en-US" w:eastAsia="zh-CN"/>
        </w:rPr>
        <w:t>及</w:t>
      </w:r>
      <w:r>
        <w:rPr>
          <w:rFonts w:hint="eastAsia" w:ascii="仿宋_GB2312" w:hAnsi="仿宋_GB2312" w:eastAsia="仿宋_GB2312" w:cs="仿宋_GB2312"/>
          <w:b w:val="0"/>
          <w:bCs w:val="0"/>
          <w:sz w:val="32"/>
          <w:szCs w:val="32"/>
          <w:lang w:eastAsia="zh-CN"/>
        </w:rPr>
        <w:t>加快推进市政府国资委出资企业市场化用工和收入分配</w:t>
      </w:r>
      <w:r>
        <w:rPr>
          <w:rFonts w:hint="eastAsia" w:ascii="仿宋_GB2312" w:hAnsi="仿宋_GB2312" w:eastAsia="仿宋_GB2312" w:cs="仿宋_GB2312"/>
          <w:b w:val="0"/>
          <w:bCs w:val="0"/>
          <w:sz w:val="32"/>
          <w:szCs w:val="32"/>
          <w:lang w:val="en-US" w:eastAsia="zh-CN"/>
        </w:rPr>
        <w:t>等规范性制度文件，</w:t>
      </w:r>
      <w:r>
        <w:rPr>
          <w:rFonts w:hint="eastAsia" w:ascii="仿宋_GB2312" w:hAnsi="仿宋_GB2312" w:eastAsia="仿宋_GB2312" w:cs="仿宋_GB2312"/>
          <w:b w:val="0"/>
          <w:bCs w:val="0"/>
          <w:sz w:val="32"/>
          <w:szCs w:val="32"/>
          <w:lang w:eastAsia="zh-CN"/>
        </w:rPr>
        <w:t>国资监管工作规范化程度进一步提高。目前，根据五大集团公司实际，对</w:t>
      </w:r>
      <w:r>
        <w:rPr>
          <w:rFonts w:hint="eastAsia" w:ascii="仿宋_GB2312" w:hAnsi="仿宋_GB2312" w:eastAsia="仿宋_GB2312" w:cs="仿宋_GB2312"/>
          <w:b w:val="0"/>
          <w:bCs w:val="0"/>
          <w:sz w:val="32"/>
          <w:szCs w:val="32"/>
          <w:lang w:val="en-US" w:eastAsia="zh-CN"/>
        </w:rPr>
        <w:t>企业合规管理、薪酬管理及重大财务报告管理等规章制度等</w:t>
      </w:r>
      <w:r>
        <w:rPr>
          <w:rFonts w:hint="eastAsia" w:ascii="仿宋_GB2312" w:hAnsi="仿宋_GB2312" w:eastAsia="仿宋_GB2312" w:cs="仿宋_GB2312"/>
          <w:b w:val="0"/>
          <w:bCs w:val="0"/>
          <w:sz w:val="32"/>
          <w:szCs w:val="32"/>
          <w:lang w:eastAsia="zh-CN"/>
        </w:rPr>
        <w:t>相关政策文件进一步修改完善。</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rPr>
        <w:t>以建立现代企业产权制度为中心，</w:t>
      </w:r>
      <w:r>
        <w:rPr>
          <w:rFonts w:hint="eastAsia" w:ascii="仿宋_GB2312" w:hAnsi="仿宋_GB2312" w:eastAsia="仿宋_GB2312" w:cs="仿宋_GB2312"/>
          <w:sz w:val="32"/>
          <w:szCs w:val="32"/>
          <w:lang w:eastAsia="zh-CN"/>
        </w:rPr>
        <w:t>完成监管</w:t>
      </w:r>
      <w:r>
        <w:rPr>
          <w:rFonts w:hint="eastAsia" w:ascii="仿宋_GB2312" w:hAnsi="仿宋_GB2312" w:eastAsia="仿宋_GB2312" w:cs="仿宋_GB2312"/>
          <w:sz w:val="32"/>
          <w:szCs w:val="32"/>
        </w:rPr>
        <w:t>企业产权登记工作</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sz w:val="32"/>
          <w:szCs w:val="32"/>
          <w:lang w:val="en-US" w:eastAsia="zh-CN"/>
        </w:rPr>
        <w:t>市蓝天圣洁公司</w:t>
      </w:r>
      <w:r>
        <w:rPr>
          <w:rFonts w:hint="eastAsia" w:ascii="仿宋_GB2312" w:hAnsi="仿宋_GB2312" w:eastAsia="仿宋_GB2312" w:cs="仿宋_GB2312"/>
          <w:sz w:val="32"/>
          <w:szCs w:val="32"/>
          <w:lang w:eastAsia="zh-CN"/>
        </w:rPr>
        <w:t>股权挂牌交易评估报告，并提出意见建议，同时</w:t>
      </w:r>
      <w:r>
        <w:rPr>
          <w:rFonts w:hint="eastAsia" w:ascii="仿宋_GB2312" w:hAnsi="仿宋_GB2312" w:eastAsia="仿宋_GB2312" w:cs="仿宋_GB2312"/>
          <w:sz w:val="32"/>
          <w:szCs w:val="32"/>
          <w:lang w:val="en-US" w:eastAsia="zh-CN"/>
        </w:rPr>
        <w:t>办理了企业国有资产占有产权登记，指导企业及时办理产权变更手续。</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突出考核激励，</w:t>
      </w:r>
      <w:r>
        <w:rPr>
          <w:rFonts w:hint="default" w:ascii="仿宋_GB2312" w:hAnsi="楷体" w:eastAsia="仿宋_GB2312"/>
          <w:sz w:val="32"/>
          <w:szCs w:val="32"/>
          <w:lang w:val="en-US" w:eastAsia="zh-CN"/>
        </w:rPr>
        <w:t>配合市委组织部</w:t>
      </w:r>
      <w:r>
        <w:rPr>
          <w:rFonts w:hint="eastAsia" w:ascii="仿宋_GB2312" w:hAnsi="楷体" w:eastAsia="仿宋_GB2312"/>
          <w:sz w:val="32"/>
          <w:szCs w:val="32"/>
          <w:lang w:val="en-US" w:eastAsia="zh-CN"/>
        </w:rPr>
        <w:t>对4家市管重点企业开展</w:t>
      </w:r>
      <w:r>
        <w:rPr>
          <w:rFonts w:hint="default" w:ascii="仿宋_GB2312" w:hAnsi="楷体" w:eastAsia="仿宋_GB2312"/>
          <w:sz w:val="32"/>
          <w:szCs w:val="32"/>
          <w:lang w:val="en-US" w:eastAsia="zh-CN"/>
        </w:rPr>
        <w:t>2022年度</w:t>
      </w:r>
      <w:r>
        <w:rPr>
          <w:rFonts w:hint="eastAsia" w:ascii="仿宋_GB2312" w:hAnsi="楷体" w:eastAsia="仿宋_GB2312"/>
          <w:sz w:val="32"/>
          <w:szCs w:val="32"/>
          <w:lang w:val="en-US" w:eastAsia="zh-CN"/>
        </w:rPr>
        <w:t>综合</w:t>
      </w:r>
      <w:r>
        <w:rPr>
          <w:rFonts w:hint="default" w:ascii="仿宋_GB2312" w:hAnsi="楷体" w:eastAsia="仿宋_GB2312"/>
          <w:sz w:val="32"/>
          <w:szCs w:val="32"/>
          <w:lang w:val="en-US" w:eastAsia="zh-CN"/>
        </w:rPr>
        <w:t>考核工作</w:t>
      </w:r>
      <w:r>
        <w:rPr>
          <w:rFonts w:hint="eastAsia" w:ascii="仿宋_GB2312" w:hAnsi="楷体" w:eastAsia="仿宋_GB2312"/>
          <w:sz w:val="32"/>
          <w:szCs w:val="32"/>
          <w:lang w:val="en-US" w:eastAsia="zh-CN"/>
        </w:rPr>
        <w:t>，</w:t>
      </w:r>
      <w:r>
        <w:rPr>
          <w:rFonts w:hint="eastAsia" w:ascii="仿宋_GB2312" w:hAnsi="仿宋_GB2312" w:eastAsia="仿宋_GB2312" w:cs="仿宋_GB2312"/>
          <w:sz w:val="32"/>
          <w:szCs w:val="32"/>
          <w:lang w:val="en-US" w:eastAsia="zh-CN"/>
        </w:rPr>
        <w:t>考核结果经市委、市政府研究同意，向3家市管国有企业下达2022年度负责人薪酬批复，明确了6位企业负责人2022年5个月任期工资，进一步激发企业负责人干事创业热情。</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贯彻落实《关于推动市属国有企业规范经营高质量发展的实施方案》。目前，已按程序审批五大集团公司《公司章程》并将党的建设纳入其中，</w:t>
      </w:r>
      <w:r>
        <w:rPr>
          <w:rFonts w:hint="eastAsia" w:ascii="仿宋_GB2312" w:hAnsi="仿宋_GB2312" w:eastAsia="仿宋_GB2312" w:cs="仿宋_GB2312"/>
          <w:b w:val="0"/>
          <w:bCs w:val="0"/>
          <w:sz w:val="32"/>
          <w:szCs w:val="32"/>
          <w:lang w:eastAsia="zh-CN"/>
        </w:rPr>
        <w:t>正起草制定《出资企业主业确认工作办法》，进一步推动出资企业聚焦主责主业，开展投资活动，严控非主业投资，规范非主业存量业务经营活动；同时，按程序协助市康电清洁能源公司申请下达注册资本金1.71亿元并投向清洁能源产业开发，进一步强化与规范企业投资管理。</w:t>
      </w:r>
      <w:r>
        <w:rPr>
          <w:rFonts w:hint="eastAsia" w:ascii="仿宋_GB2312" w:hAnsi="仿宋_GB2312" w:eastAsia="仿宋_GB2312" w:cs="仿宋_GB2312"/>
          <w:b/>
          <w:bCs/>
          <w:sz w:val="32"/>
          <w:szCs w:val="32"/>
          <w:lang w:eastAsia="zh-CN"/>
        </w:rPr>
        <w:t>五是</w:t>
      </w:r>
      <w:r>
        <w:rPr>
          <w:rFonts w:hint="eastAsia" w:ascii="仿宋_GB2312" w:hAnsi="仿宋_GB2312" w:eastAsia="仿宋_GB2312" w:cs="仿宋_GB2312"/>
          <w:b w:val="0"/>
          <w:bCs w:val="0"/>
          <w:sz w:val="32"/>
          <w:szCs w:val="32"/>
          <w:lang w:val="en-US" w:eastAsia="zh-CN"/>
        </w:rPr>
        <w:t>积极推动</w:t>
      </w:r>
      <w:r>
        <w:rPr>
          <w:rFonts w:hint="eastAsia" w:ascii="仿宋_GB2312" w:hAnsi="仿宋_GB2312" w:eastAsia="仿宋_GB2312" w:cs="仿宋_GB2312"/>
          <w:b w:val="0"/>
          <w:bCs w:val="0"/>
          <w:sz w:val="32"/>
          <w:szCs w:val="32"/>
          <w:highlight w:val="none"/>
          <w:u w:val="none"/>
          <w:lang w:val="en-US" w:eastAsia="zh-CN"/>
        </w:rPr>
        <w:t>国资系统领导人员、干部职工参加市委组织部门等组织的各类培训。2023年，市政府国资委监管企业参加区内外培训共</w:t>
      </w:r>
      <w:r>
        <w:rPr>
          <w:rFonts w:hint="eastAsia" w:ascii="仿宋_GB2312" w:hAnsi="仿宋_GB2312" w:eastAsia="仿宋_GB2312" w:cs="仿宋_GB2312"/>
          <w:b w:val="0"/>
          <w:bCs w:val="0"/>
          <w:sz w:val="32"/>
          <w:szCs w:val="32"/>
          <w:lang w:val="en-US" w:eastAsia="zh-CN"/>
        </w:rPr>
        <w:t>113人次，进一步提升国资系统干部职工综合能力与水平。</w:t>
      </w:r>
      <w:r>
        <w:rPr>
          <w:rFonts w:hint="eastAsia" w:ascii="仿宋_GB2312" w:hAnsi="仿宋_GB2312" w:eastAsia="仿宋_GB2312" w:cs="仿宋_GB2312"/>
          <w:b/>
          <w:bCs/>
          <w:sz w:val="32"/>
          <w:szCs w:val="32"/>
          <w:lang w:val="en-US" w:eastAsia="zh-CN"/>
        </w:rPr>
        <w:t>六是</w:t>
      </w:r>
      <w:r>
        <w:rPr>
          <w:rFonts w:hint="eastAsia" w:ascii="仿宋_GB2312" w:hAnsi="仿宋_GB2312" w:eastAsia="仿宋_GB2312" w:cs="仿宋_GB2312"/>
          <w:sz w:val="32"/>
          <w:szCs w:val="32"/>
          <w:lang w:eastAsia="zh-CN"/>
        </w:rPr>
        <w:t>为切实提升我委依法监管、依法治企水平，</w:t>
      </w:r>
      <w:r>
        <w:rPr>
          <w:rFonts w:hint="eastAsia" w:ascii="仿宋_GB2312" w:hAnsi="仿宋_GB2312" w:eastAsia="仿宋_GB2312" w:cs="仿宋_GB2312"/>
          <w:sz w:val="32"/>
          <w:szCs w:val="32"/>
          <w:lang w:val="en-US" w:eastAsia="zh-CN"/>
        </w:rPr>
        <w:t>2023年，市政府国资委党委</w:t>
      </w:r>
      <w:r>
        <w:rPr>
          <w:rFonts w:hint="eastAsia" w:ascii="仿宋_GB2312" w:hAnsi="仿宋_GB2312" w:eastAsia="仿宋_GB2312" w:cs="仿宋_GB2312"/>
          <w:b w:val="0"/>
          <w:bCs w:val="0"/>
          <w:sz w:val="32"/>
          <w:szCs w:val="32"/>
          <w:lang w:val="en-US" w:eastAsia="zh-CN"/>
        </w:rPr>
        <w:t>以党委专题会、党委理论中心组学习会等形式组织党委班子成员、各出资企业负责同志及各科室负责人依法监管学习，并</w:t>
      </w:r>
      <w:r>
        <w:rPr>
          <w:rFonts w:hint="eastAsia" w:ascii="仿宋_GB2312" w:hAnsi="仿宋_GB2312" w:eastAsia="仿宋_GB2312" w:cs="仿宋_GB2312"/>
          <w:sz w:val="32"/>
          <w:szCs w:val="32"/>
          <w:lang w:val="en-US" w:eastAsia="zh-CN"/>
        </w:rPr>
        <w:t>围绕“如何贯彻落实中国共产党章程”、“如何把习近平法治思想贯彻到全面依法治企的全过程”等主题进行了交流研讨学习，进一步提升市国资委机关依法行政、依法监管、依法治企水平。同时，法律顾问在国资监管、国有企业整合重组、政策规章制度制定、解决企业历史遗留问题等方面充分发挥职责作用，提供法律咨询、出具法律意见书，进一步提升国资监管效能、规范国资监管程序；全面落实市委、市政府关于上行文件合法性审查工作要求，上报的请示文件均由法律顾问出具合法性审查意见，</w:t>
      </w:r>
      <w:r>
        <w:rPr>
          <w:rFonts w:hint="eastAsia" w:ascii="仿宋_GB2312" w:hAnsi="仿宋_GB2312" w:eastAsia="仿宋_GB2312" w:cs="仿宋_GB2312"/>
          <w:sz w:val="32"/>
          <w:szCs w:val="32"/>
          <w:lang w:eastAsia="zh-CN"/>
        </w:rPr>
        <w:t>进一步增强了国资国企系统广大干部职工法治意识，努力提升依法治企、管企的业务能力。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sz w:val="32"/>
          <w:szCs w:val="32"/>
          <w:highlight w:val="none"/>
          <w:lang w:val="en-US" w:eastAsia="zh-CN"/>
        </w:rPr>
        <w:t>4.聚焦党风廉政建设，推新时代党的建设向纵深发展。</w:t>
      </w:r>
      <w:r>
        <w:rPr>
          <w:rFonts w:hint="eastAsia" w:ascii="仿宋_GB2312" w:hAnsi="仿宋_GB2312" w:eastAsia="仿宋_GB2312" w:cs="仿宋_GB2312"/>
          <w:b/>
          <w:bCs/>
          <w:color w:val="000000"/>
          <w:sz w:val="32"/>
          <w:szCs w:val="32"/>
          <w:lang w:val="en-US" w:eastAsia="zh-CN"/>
        </w:rPr>
        <w:t>一是</w:t>
      </w:r>
      <w:r>
        <w:rPr>
          <w:rFonts w:hint="eastAsia" w:ascii="仿宋_GB2312" w:hAnsi="仿宋_GB2312" w:eastAsia="仿宋_GB2312" w:cs="仿宋_GB2312"/>
          <w:b w:val="0"/>
          <w:bCs w:val="0"/>
          <w:color w:val="000000"/>
          <w:sz w:val="32"/>
          <w:szCs w:val="32"/>
          <w:lang w:val="en-US" w:eastAsia="zh-CN"/>
        </w:rPr>
        <w:t>坚持把学习贯彻习近平新时代中国特色社会主义思想主题教育和党的二十大精神作为首要政治任务，采取集中学习、个人自学、交流研讨等方式精读学习内容、打牢思想基础、把稳思想之舵，进一步强化了国资系统广大党员干部政治理论素养。本年度，围绕党的二十大精神、全面从严治党、中国共产党章程、习近平谈治国理政第四卷</w:t>
      </w:r>
      <w:r>
        <w:rPr>
          <w:rFonts w:hint="eastAsia" w:ascii="仿宋_GB2312" w:hAnsi="仿宋_GB2312" w:eastAsia="仿宋_GB2312" w:cs="仿宋_GB2312"/>
          <w:color w:val="000000"/>
          <w:sz w:val="32"/>
          <w:szCs w:val="32"/>
          <w:lang w:val="en" w:eastAsia="zh-CN"/>
        </w:rPr>
        <w:t>国资委</w:t>
      </w:r>
      <w:r>
        <w:rPr>
          <w:rFonts w:hint="eastAsia" w:ascii="仿宋_GB2312" w:hAnsi="仿宋_GB2312" w:eastAsia="仿宋_GB2312" w:cs="仿宋_GB2312"/>
          <w:b w:val="0"/>
          <w:bCs w:val="0"/>
          <w:color w:val="000000"/>
          <w:sz w:val="32"/>
          <w:szCs w:val="32"/>
          <w:lang w:val="en-US" w:eastAsia="zh-CN"/>
        </w:rPr>
        <w:t>组织召开党委理论学习中心组学习会议13场次，班子成员围绕学习主题交流发言39人次，受教育266人次。</w:t>
      </w:r>
      <w:r>
        <w:rPr>
          <w:rFonts w:hint="eastAsia" w:ascii="仿宋_GB2312" w:hAnsi="仿宋_GB2312" w:eastAsia="仿宋_GB2312" w:cs="仿宋_GB2312"/>
          <w:b/>
          <w:bCs/>
          <w:color w:val="000000"/>
          <w:sz w:val="32"/>
          <w:szCs w:val="32"/>
          <w:lang w:eastAsia="zh-CN"/>
        </w:rPr>
        <w:t>二是</w:t>
      </w:r>
      <w:r>
        <w:rPr>
          <w:rFonts w:hint="eastAsia" w:ascii="仿宋_GB2312" w:hAnsi="仿宋_GB2312" w:eastAsia="仿宋_GB2312" w:cs="仿宋_GB2312"/>
          <w:color w:val="000000"/>
          <w:sz w:val="32"/>
          <w:szCs w:val="32"/>
          <w:lang w:val="en" w:eastAsia="zh-CN"/>
        </w:rPr>
        <w:t>先后</w:t>
      </w:r>
      <w:r>
        <w:rPr>
          <w:rFonts w:hint="eastAsia" w:ascii="仿宋_GB2312" w:hAnsi="仿宋_GB2312" w:eastAsia="仿宋_GB2312" w:cs="仿宋_GB2312"/>
          <w:b w:val="0"/>
          <w:bCs w:val="0"/>
          <w:color w:val="000000"/>
          <w:sz w:val="32"/>
          <w:szCs w:val="32"/>
          <w:lang w:val="en-US" w:eastAsia="zh-CN"/>
        </w:rPr>
        <w:t>召开了</w:t>
      </w:r>
      <w:r>
        <w:rPr>
          <w:rFonts w:hint="eastAsia" w:ascii="仿宋_GB2312" w:hAnsi="仿宋_GB2312" w:eastAsia="仿宋_GB2312" w:cs="仿宋_GB2312"/>
          <w:b w:val="0"/>
          <w:bCs w:val="0"/>
          <w:color w:val="000000"/>
          <w:sz w:val="32"/>
          <w:szCs w:val="32"/>
          <w:lang w:val="en" w:eastAsia="zh-CN"/>
        </w:rPr>
        <w:t>党风廉政建设工作部署会、警示教育大会、专题</w:t>
      </w:r>
      <w:r>
        <w:rPr>
          <w:rFonts w:hint="eastAsia" w:ascii="仿宋_GB2312" w:hAnsi="仿宋_GB2312" w:eastAsia="仿宋_GB2312" w:cs="仿宋_GB2312"/>
          <w:color w:val="000000"/>
          <w:sz w:val="32"/>
          <w:szCs w:val="32"/>
          <w:lang w:val="en" w:eastAsia="zh-CN"/>
        </w:rPr>
        <w:t>民主生活会、国有企业党建工作推进会，党委书记讲党课、主题教育动员部署会等专题会议；委机关支部、各企业严格落实“三会一课”等基本制度，本年度系统内召开党支部会</w:t>
      </w:r>
      <w:r>
        <w:rPr>
          <w:rFonts w:hint="eastAsia" w:ascii="仿宋_GB2312" w:hAnsi="仿宋_GB2312" w:eastAsia="仿宋_GB2312" w:cs="仿宋_GB2312"/>
          <w:color w:val="000000"/>
          <w:sz w:val="32"/>
          <w:szCs w:val="32"/>
          <w:lang w:val="en-US" w:eastAsia="zh-CN"/>
        </w:rPr>
        <w:t>165场次，党员大会155场次，党小组会81场次，支部书记讲党课100场次，</w:t>
      </w:r>
      <w:r>
        <w:rPr>
          <w:rFonts w:hint="eastAsia" w:ascii="仿宋_GB2312" w:hAnsi="仿宋_GB2312" w:eastAsia="仿宋_GB2312" w:cs="仿宋_GB2312"/>
          <w:color w:val="000000"/>
          <w:sz w:val="32"/>
          <w:szCs w:val="32"/>
          <w:lang w:val="en" w:eastAsia="zh-CN"/>
        </w:rPr>
        <w:t>主题党日活动</w:t>
      </w:r>
      <w:r>
        <w:rPr>
          <w:rFonts w:hint="eastAsia" w:ascii="仿宋_GB2312" w:hAnsi="仿宋_GB2312" w:eastAsia="仿宋_GB2312" w:cs="仿宋_GB2312"/>
          <w:color w:val="000000"/>
          <w:sz w:val="32"/>
          <w:szCs w:val="32"/>
          <w:lang w:val="en-US" w:eastAsia="zh-CN"/>
        </w:rPr>
        <w:t>239场次；</w:t>
      </w:r>
      <w:r>
        <w:rPr>
          <w:rFonts w:hint="eastAsia" w:ascii="仿宋_GB2312" w:hAnsi="仿宋_GB2312" w:eastAsia="仿宋_GB2312" w:cs="仿宋_GB2312"/>
          <w:b w:val="0"/>
          <w:bCs w:val="0"/>
          <w:color w:val="000000"/>
          <w:sz w:val="32"/>
          <w:szCs w:val="32"/>
          <w:lang w:val="en-US" w:eastAsia="zh-CN"/>
        </w:rPr>
        <w:t>加强</w:t>
      </w:r>
      <w:r>
        <w:rPr>
          <w:rFonts w:hint="eastAsia" w:ascii="仿宋_GB2312" w:hAnsi="仿宋_GB2312" w:eastAsia="仿宋_GB2312" w:cs="仿宋_GB2312"/>
          <w:b w:val="0"/>
          <w:bCs w:val="0"/>
          <w:color w:val="000000"/>
          <w:sz w:val="32"/>
          <w:szCs w:val="32"/>
          <w:lang w:val="en" w:eastAsia="zh-CN"/>
        </w:rPr>
        <w:t>基层组织建设，</w:t>
      </w:r>
      <w:r>
        <w:rPr>
          <w:rFonts w:hint="eastAsia" w:ascii="仿宋_GB2312" w:hAnsi="仿宋_GB2312" w:eastAsia="仿宋_GB2312" w:cs="仿宋_GB2312"/>
          <w:color w:val="000000"/>
          <w:sz w:val="32"/>
          <w:szCs w:val="32"/>
          <w:lang w:eastAsia="zh-CN"/>
        </w:rPr>
        <w:t>为</w:t>
      </w:r>
      <w:r>
        <w:rPr>
          <w:rFonts w:hint="eastAsia" w:ascii="仿宋_GB2312" w:hAnsi="仿宋_GB2312" w:eastAsia="仿宋_GB2312" w:cs="仿宋_GB2312"/>
          <w:color w:val="000000"/>
          <w:sz w:val="32"/>
          <w:szCs w:val="32"/>
          <w:lang w:val="en-US" w:eastAsia="zh-CN"/>
        </w:rPr>
        <w:t>五大集团公司提前谋划协助</w:t>
      </w:r>
      <w:r>
        <w:rPr>
          <w:rFonts w:hint="eastAsia" w:ascii="仿宋_GB2312" w:hAnsi="仿宋_GB2312" w:eastAsia="仿宋_GB2312" w:cs="仿宋_GB2312"/>
          <w:color w:val="000000"/>
          <w:sz w:val="32"/>
          <w:szCs w:val="32"/>
          <w:lang w:eastAsia="zh-CN"/>
        </w:rPr>
        <w:t>设立基层党委；</w:t>
      </w:r>
      <w:r>
        <w:rPr>
          <w:rFonts w:hint="eastAsia" w:ascii="仿宋_GB2312" w:hAnsi="仿宋_GB2312" w:eastAsia="仿宋_GB2312" w:cs="仿宋_GB2312"/>
          <w:color w:val="000000"/>
          <w:sz w:val="32"/>
          <w:szCs w:val="32"/>
          <w:lang w:val="en-US" w:eastAsia="zh-CN"/>
        </w:rPr>
        <w:t>严格审核发展党员工作程序，严把发</w:t>
      </w:r>
      <w:r>
        <w:rPr>
          <w:rFonts w:hint="eastAsia" w:ascii="仿宋_GB2312" w:hAnsi="仿宋_GB2312" w:eastAsia="仿宋_GB2312" w:cs="仿宋_GB2312"/>
          <w:color w:val="000000"/>
          <w:sz w:val="32"/>
          <w:szCs w:val="32"/>
        </w:rPr>
        <w:t>展党员入口关，</w:t>
      </w:r>
      <w:r>
        <w:rPr>
          <w:rFonts w:hint="eastAsia" w:ascii="仿宋_GB2312" w:hAnsi="仿宋_GB2312" w:eastAsia="仿宋_GB2312" w:cs="仿宋_GB2312"/>
          <w:color w:val="000000"/>
          <w:sz w:val="32"/>
          <w:szCs w:val="32"/>
          <w:lang w:val="en-US" w:eastAsia="zh-CN"/>
        </w:rPr>
        <w:t>按程序研究并通过转为正式党员40名，吸收预备党员76名。</w:t>
      </w:r>
      <w:r>
        <w:rPr>
          <w:rFonts w:hint="eastAsia" w:ascii="仿宋_GB2312" w:hAnsi="仿宋_GB2312" w:eastAsia="仿宋_GB2312" w:cs="仿宋_GB2312"/>
          <w:b/>
          <w:bCs/>
          <w:color w:val="000000"/>
          <w:sz w:val="32"/>
          <w:szCs w:val="32"/>
          <w:lang w:val="en-US" w:eastAsia="zh-CN"/>
        </w:rPr>
        <w:t>三是</w:t>
      </w:r>
      <w:r>
        <w:rPr>
          <w:rFonts w:hint="eastAsia" w:ascii="仿宋_GB2312" w:hAnsi="仿宋_GB2312" w:eastAsia="仿宋_GB2312" w:cs="仿宋_GB2312"/>
          <w:color w:val="000000"/>
          <w:sz w:val="32"/>
          <w:szCs w:val="32"/>
          <w:lang w:val="en" w:eastAsia="zh-CN"/>
        </w:rPr>
        <w:t>党委理论学习中心组专题学习全面从严治党精神</w:t>
      </w:r>
      <w:r>
        <w:rPr>
          <w:rFonts w:hint="eastAsia" w:ascii="仿宋_GB2312" w:hAnsi="仿宋_GB2312" w:eastAsia="仿宋_GB2312" w:cs="仿宋_GB2312"/>
          <w:color w:val="000000"/>
          <w:sz w:val="32"/>
          <w:szCs w:val="32"/>
          <w:lang w:val="en-US" w:eastAsia="zh-CN"/>
        </w:rPr>
        <w:t>2场次，</w:t>
      </w:r>
      <w:r>
        <w:rPr>
          <w:rFonts w:hint="eastAsia" w:ascii="仿宋_GB2312" w:hAnsi="仿宋_GB2312" w:eastAsia="仿宋_GB2312" w:cs="仿宋_GB2312"/>
          <w:b w:val="0"/>
          <w:bCs w:val="0"/>
          <w:color w:val="000000"/>
          <w:sz w:val="32"/>
          <w:szCs w:val="32"/>
          <w:lang w:val="en-US" w:eastAsia="zh-CN"/>
        </w:rPr>
        <w:t>班子成员围绕“</w:t>
      </w:r>
      <w:r>
        <w:rPr>
          <w:rFonts w:hint="eastAsia" w:ascii="仿宋_GB2312" w:hAnsi="仿宋_GB2312" w:eastAsia="仿宋_GB2312" w:cs="仿宋_GB2312"/>
          <w:color w:val="000000"/>
          <w:sz w:val="32"/>
          <w:szCs w:val="32"/>
          <w:lang w:val="en-US" w:eastAsia="zh-CN"/>
        </w:rPr>
        <w:t>如何在国资国企系统推进全面从严治党</w:t>
      </w:r>
      <w:r>
        <w:rPr>
          <w:rFonts w:hint="eastAsia" w:ascii="仿宋_GB2312" w:hAnsi="仿宋_GB2312" w:eastAsia="仿宋_GB2312" w:cs="仿宋_GB2312"/>
          <w:b w:val="0"/>
          <w:bCs w:val="0"/>
          <w:color w:val="000000"/>
          <w:sz w:val="32"/>
          <w:szCs w:val="32"/>
          <w:lang w:val="en-US" w:eastAsia="zh-CN"/>
        </w:rPr>
        <w:t>”交流发言6人次，受教育43人次</w:t>
      </w:r>
      <w:r>
        <w:rPr>
          <w:rFonts w:hint="eastAsia" w:ascii="仿宋_GB2312" w:hAnsi="仿宋_GB2312" w:eastAsia="仿宋_GB2312" w:cs="仿宋_GB2312"/>
          <w:color w:val="000000"/>
          <w:sz w:val="32"/>
          <w:szCs w:val="32"/>
          <w:lang w:val="en" w:eastAsia="zh-CN"/>
        </w:rPr>
        <w:t>；</w:t>
      </w:r>
      <w:r>
        <w:rPr>
          <w:rFonts w:hint="eastAsia" w:ascii="仿宋_GB2312" w:hAnsi="仿宋_GB2312" w:eastAsia="仿宋_GB2312" w:cs="仿宋_GB2312"/>
          <w:color w:val="000000"/>
          <w:sz w:val="32"/>
          <w:szCs w:val="32"/>
          <w:lang w:eastAsia="zh-CN"/>
        </w:rPr>
        <w:t>组织</w:t>
      </w:r>
      <w:r>
        <w:rPr>
          <w:rFonts w:hint="eastAsia" w:ascii="仿宋_GB2312" w:hAnsi="仿宋_GB2312" w:eastAsia="仿宋_GB2312" w:cs="仿宋_GB2312"/>
          <w:b w:val="0"/>
          <w:bCs/>
          <w:kern w:val="2"/>
          <w:sz w:val="32"/>
          <w:szCs w:val="32"/>
          <w:lang w:val="en-US" w:eastAsia="zh-CN" w:bidi="ar-SA"/>
        </w:rPr>
        <w:t>委党委班子成员、各出资企业领导人员及委机关全体干部职工签订“昌都市政府国资系统党员干部及国家公职人员限酒禁赌承诺书”71份；</w:t>
      </w:r>
      <w:r>
        <w:rPr>
          <w:rFonts w:hint="eastAsia" w:ascii="仿宋_GB2312" w:hAnsi="仿宋_GB2312" w:eastAsia="仿宋_GB2312" w:cs="仿宋_GB2312"/>
          <w:color w:val="000000"/>
          <w:sz w:val="32"/>
          <w:szCs w:val="32"/>
          <w:lang w:val="en-US" w:eastAsia="zh-CN"/>
        </w:rPr>
        <w:t>召开“以案示警、以案为戒、以案促改”专题民主生活会、警示教育大会、参观廉政教育基地、开展谈心谈话、观看</w:t>
      </w:r>
      <w:r>
        <w:rPr>
          <w:rFonts w:hint="eastAsia" w:ascii="仿宋_GB2312" w:hAnsi="仿宋_GB2312" w:eastAsia="仿宋_GB2312" w:cs="仿宋_GB2312"/>
          <w:color w:val="000000"/>
          <w:sz w:val="32"/>
          <w:szCs w:val="32"/>
          <w:lang w:val="en" w:eastAsia="zh-CN"/>
        </w:rPr>
        <w:t>《永远吹冲锋号》《陷阱</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 w:eastAsia="zh-CN"/>
        </w:rPr>
        <w:t>迷失的青春》等</w:t>
      </w:r>
      <w:r>
        <w:rPr>
          <w:rFonts w:hint="eastAsia" w:ascii="仿宋_GB2312" w:hAnsi="仿宋_GB2312" w:eastAsia="仿宋_GB2312" w:cs="仿宋_GB2312"/>
          <w:color w:val="000000"/>
          <w:sz w:val="32"/>
          <w:szCs w:val="32"/>
          <w:lang w:val="en-US" w:eastAsia="zh-CN"/>
        </w:rPr>
        <w:t>警示教育片等方式，教育党员</w:t>
      </w:r>
      <w:r>
        <w:rPr>
          <w:rFonts w:hint="eastAsia" w:ascii="仿宋_GB2312" w:hAnsi="仿宋_GB2312" w:eastAsia="仿宋_GB2312" w:cs="仿宋_GB2312"/>
          <w:color w:val="000000"/>
          <w:sz w:val="32"/>
          <w:szCs w:val="32"/>
          <w:lang w:val="en" w:eastAsia="zh-CN"/>
        </w:rPr>
        <w:t>使党员领导干部以案明纪、引以为戒，增强拒腐防变的能力；梳理国资系统各级党组织及班子成员的廉政风险点并完善廉政风险防控机制措施，建章立制，加强制度</w:t>
      </w:r>
      <w:r>
        <w:rPr>
          <w:rFonts w:hint="eastAsia" w:ascii="仿宋_GB2312" w:hAnsi="仿宋_GB2312" w:eastAsia="仿宋_GB2312" w:cs="仿宋_GB2312"/>
          <w:color w:val="000000"/>
          <w:sz w:val="32"/>
          <w:szCs w:val="32"/>
        </w:rPr>
        <w:t>落实情况监督检查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认真落实</w:t>
      </w:r>
      <w:r>
        <w:rPr>
          <w:rFonts w:hint="eastAsia" w:ascii="仿宋_GB2312" w:hAnsi="仿宋_GB2312" w:eastAsia="仿宋_GB2312" w:cs="仿宋_GB2312"/>
          <w:color w:val="000000"/>
          <w:sz w:val="32"/>
          <w:szCs w:val="32"/>
          <w:lang w:eastAsia="zh-CN"/>
        </w:rPr>
        <w:t>领导干部</w:t>
      </w:r>
      <w:r>
        <w:rPr>
          <w:rFonts w:hint="eastAsia" w:ascii="仿宋_GB2312" w:hAnsi="仿宋_GB2312" w:eastAsia="仿宋_GB2312" w:cs="仿宋_GB2312"/>
          <w:color w:val="000000"/>
          <w:sz w:val="32"/>
          <w:szCs w:val="32"/>
        </w:rPr>
        <w:t>个人重大事项报告、述职述廉等各项制度</w:t>
      </w:r>
      <w:r>
        <w:rPr>
          <w:rFonts w:hint="eastAsia" w:ascii="仿宋_GB2312" w:hAnsi="仿宋_GB2312" w:eastAsia="仿宋_GB2312" w:cs="仿宋_GB2312"/>
          <w:color w:val="000000"/>
          <w:sz w:val="32"/>
          <w:szCs w:val="32"/>
          <w:lang w:eastAsia="zh-CN"/>
        </w:rPr>
        <w:t>，并</w:t>
      </w:r>
      <w:r>
        <w:rPr>
          <w:rFonts w:hint="eastAsia" w:ascii="仿宋_GB2312" w:hAnsi="仿宋_GB2312" w:eastAsia="仿宋_GB2312" w:cs="仿宋_GB2312"/>
          <w:b w:val="0"/>
          <w:bCs w:val="0"/>
          <w:color w:val="000000"/>
          <w:sz w:val="32"/>
          <w:szCs w:val="32"/>
          <w:lang w:eastAsia="zh-CN"/>
        </w:rPr>
        <w:t>在企业经</w:t>
      </w:r>
      <w:r>
        <w:rPr>
          <w:rFonts w:hint="eastAsia" w:ascii="仿宋_GB2312" w:hAnsi="仿宋_GB2312" w:eastAsia="仿宋_GB2312" w:cs="仿宋_GB2312"/>
          <w:b w:val="0"/>
          <w:bCs w:val="0"/>
          <w:color w:val="000000"/>
          <w:sz w:val="32"/>
          <w:szCs w:val="32"/>
          <w:lang w:val="en-US" w:eastAsia="zh-CN"/>
        </w:rPr>
        <w:t>营业绩考核中实现</w:t>
      </w:r>
      <w:r>
        <w:rPr>
          <w:rFonts w:hint="eastAsia" w:ascii="仿宋_GB2312" w:hAnsi="仿宋_GB2312" w:eastAsia="仿宋_GB2312" w:cs="仿宋_GB2312"/>
          <w:b w:val="0"/>
          <w:bCs w:val="0"/>
          <w:color w:val="000000"/>
          <w:sz w:val="32"/>
          <w:szCs w:val="32"/>
          <w:lang w:eastAsia="zh-CN"/>
        </w:rPr>
        <w:t>党建工作考核</w:t>
      </w:r>
      <w:r>
        <w:rPr>
          <w:rFonts w:hint="eastAsia" w:ascii="仿宋_GB2312" w:hAnsi="仿宋_GB2312" w:eastAsia="仿宋_GB2312" w:cs="仿宋_GB2312"/>
          <w:b w:val="0"/>
          <w:bCs w:val="0"/>
          <w:color w:val="000000"/>
          <w:sz w:val="32"/>
          <w:szCs w:val="32"/>
          <w:lang w:val="en-US" w:eastAsia="zh-CN"/>
        </w:rPr>
        <w:t>20%的</w:t>
      </w:r>
      <w:r>
        <w:rPr>
          <w:rFonts w:hint="eastAsia" w:ascii="仿宋_GB2312" w:hAnsi="仿宋_GB2312" w:eastAsia="仿宋_GB2312" w:cs="仿宋_GB2312"/>
          <w:b w:val="0"/>
          <w:bCs w:val="0"/>
          <w:color w:val="000000"/>
          <w:sz w:val="32"/>
          <w:szCs w:val="32"/>
          <w:lang w:eastAsia="zh-CN"/>
        </w:rPr>
        <w:t>占比</w:t>
      </w:r>
      <w:r>
        <w:rPr>
          <w:rFonts w:hint="eastAsia" w:ascii="仿宋_GB2312" w:hAnsi="仿宋_GB2312" w:eastAsia="仿宋_GB2312" w:cs="仿宋_GB2312"/>
          <w:color w:val="000000"/>
          <w:sz w:val="32"/>
          <w:szCs w:val="32"/>
          <w:lang w:eastAsia="zh-CN"/>
        </w:rPr>
        <w:t>；制定并印发实施了</w:t>
      </w:r>
      <w:r>
        <w:rPr>
          <w:rFonts w:hint="eastAsia" w:ascii="仿宋_GB2312" w:hAnsi="仿宋_GB2312" w:eastAsia="仿宋_GB2312" w:cs="仿宋_GB2312"/>
          <w:b w:val="0"/>
          <w:bCs w:val="0"/>
          <w:color w:val="000000"/>
          <w:sz w:val="32"/>
          <w:szCs w:val="32"/>
          <w:shd w:val="clear" w:color="auto" w:fill="auto"/>
          <w:lang w:val="en" w:eastAsia="zh-CN"/>
        </w:rPr>
        <w:t>《</w:t>
      </w:r>
      <w:r>
        <w:rPr>
          <w:rFonts w:hint="eastAsia" w:ascii="仿宋_GB2312" w:hAnsi="仿宋_GB2312" w:eastAsia="仿宋_GB2312" w:cs="仿宋_GB2312"/>
          <w:b w:val="0"/>
          <w:bCs w:val="0"/>
          <w:color w:val="000000"/>
          <w:sz w:val="32"/>
          <w:szCs w:val="32"/>
          <w:shd w:val="clear" w:color="auto" w:fill="auto"/>
          <w:lang w:val="en-US" w:eastAsia="zh-CN"/>
        </w:rPr>
        <w:t>昌都市国资委监管企业“三重一大”决策制度实施办法</w:t>
      </w:r>
      <w:r>
        <w:rPr>
          <w:rFonts w:hint="eastAsia" w:ascii="仿宋_GB2312" w:hAnsi="仿宋_GB2312" w:eastAsia="仿宋_GB2312" w:cs="仿宋_GB2312"/>
          <w:b w:val="0"/>
          <w:bCs w:val="0"/>
          <w:color w:val="000000"/>
          <w:sz w:val="32"/>
          <w:szCs w:val="32"/>
          <w:shd w:val="clear" w:color="auto" w:fill="auto"/>
          <w:lang w:val="en" w:eastAsia="zh-CN"/>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昌都市国资委监管</w:t>
      </w:r>
      <w:r>
        <w:rPr>
          <w:rFonts w:hint="eastAsia" w:ascii="仿宋_GB2312" w:hAnsi="仿宋_GB2312" w:eastAsia="仿宋_GB2312" w:cs="仿宋_GB2312"/>
          <w:color w:val="000000"/>
          <w:sz w:val="32"/>
          <w:szCs w:val="32"/>
        </w:rPr>
        <w:t>企业党</w:t>
      </w:r>
      <w:r>
        <w:rPr>
          <w:rFonts w:hint="eastAsia" w:ascii="仿宋_GB2312" w:hAnsi="仿宋_GB2312" w:eastAsia="仿宋_GB2312" w:cs="仿宋_GB2312"/>
          <w:color w:val="000000"/>
          <w:sz w:val="32"/>
          <w:szCs w:val="32"/>
          <w:lang w:eastAsia="zh-CN"/>
        </w:rPr>
        <w:t>组织</w:t>
      </w:r>
      <w:r>
        <w:rPr>
          <w:rFonts w:hint="eastAsia" w:ascii="仿宋_GB2312" w:hAnsi="仿宋_GB2312" w:eastAsia="仿宋_GB2312" w:cs="仿宋_GB2312"/>
          <w:color w:val="000000"/>
          <w:sz w:val="32"/>
          <w:szCs w:val="32"/>
        </w:rPr>
        <w:t>前置研究讨论重大经营管理事项清单（试行）》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充分发挥国有企业党</w:t>
      </w:r>
      <w:r>
        <w:rPr>
          <w:rFonts w:hint="eastAsia" w:ascii="仿宋_GB2312" w:hAnsi="仿宋_GB2312" w:eastAsia="仿宋_GB2312" w:cs="仿宋_GB2312"/>
          <w:color w:val="000000"/>
          <w:sz w:val="32"/>
          <w:szCs w:val="32"/>
          <w:lang w:eastAsia="zh-CN"/>
        </w:rPr>
        <w:t>组织</w:t>
      </w:r>
      <w:r>
        <w:rPr>
          <w:rFonts w:hint="eastAsia" w:ascii="仿宋_GB2312" w:hAnsi="仿宋_GB2312" w:eastAsia="仿宋_GB2312" w:cs="仿宋_GB2312"/>
          <w:color w:val="000000"/>
          <w:sz w:val="32"/>
          <w:szCs w:val="32"/>
        </w:rPr>
        <w:t>“把方向、管大局、</w:t>
      </w:r>
      <w:r>
        <w:rPr>
          <w:rFonts w:hint="eastAsia" w:ascii="仿宋_GB2312" w:hAnsi="仿宋_GB2312" w:eastAsia="仿宋_GB2312" w:cs="仿宋_GB2312"/>
          <w:color w:val="000000"/>
          <w:sz w:val="32"/>
          <w:szCs w:val="32"/>
          <w:lang w:eastAsia="zh-CN"/>
        </w:rPr>
        <w:t>保</w:t>
      </w:r>
      <w:r>
        <w:rPr>
          <w:rFonts w:hint="eastAsia" w:ascii="仿宋_GB2312" w:hAnsi="仿宋_GB2312" w:eastAsia="仿宋_GB2312" w:cs="仿宋_GB2312"/>
          <w:color w:val="000000"/>
          <w:sz w:val="32"/>
          <w:szCs w:val="32"/>
        </w:rPr>
        <w:t>落实”领导作用</w:t>
      </w:r>
      <w:r>
        <w:rPr>
          <w:rFonts w:hint="eastAsia" w:ascii="仿宋_GB2312" w:hAnsi="仿宋_GB2312" w:eastAsia="仿宋_GB2312" w:cs="仿宋_GB2312"/>
          <w:b w:val="0"/>
          <w:bCs w:val="0"/>
          <w:color w:val="000000"/>
          <w:sz w:val="32"/>
          <w:szCs w:val="32"/>
          <w:lang w:val="en-US" w:eastAsia="zh-CN"/>
        </w:rPr>
        <w:t>。同时，要求企业认真落实意识形态与网络意识形态责任制，将意识形态与网络意识形态工作同企业日常经营同安排、同部署、同落实。</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kern w:val="2"/>
          <w:sz w:val="32"/>
          <w:szCs w:val="32"/>
          <w:highlight w:val="none"/>
          <w:lang w:val="en-US" w:eastAsia="zh-CN" w:bidi="ar-SA"/>
        </w:rPr>
        <w:t>5.聚焦成果转化，助国资国企主题教育走深走实。</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国资系统各级党组织先后组织召开主题教育动员部署会12场次，动员党员200余人次；</w:t>
      </w:r>
      <w:r>
        <w:rPr>
          <w:rFonts w:hint="eastAsia" w:ascii="仿宋_GB2312" w:hAnsi="仿宋_GB2312" w:eastAsia="仿宋_GB2312" w:cs="仿宋_GB2312"/>
          <w:sz w:val="32"/>
          <w:szCs w:val="32"/>
          <w:lang w:val="en" w:eastAsia="zh-CN"/>
        </w:rPr>
        <w:t>各企业党支部依托“三会一课”和主题党日等方式，学习</w:t>
      </w:r>
      <w:r>
        <w:rPr>
          <w:rFonts w:hint="eastAsia" w:ascii="仿宋_GB2312" w:hAnsi="仿宋_GB2312" w:eastAsia="仿宋_GB2312" w:cs="仿宋_GB2312"/>
          <w:sz w:val="32"/>
          <w:szCs w:val="32"/>
          <w:lang w:val="en-US" w:eastAsia="zh-CN"/>
        </w:rPr>
        <w:t>70场次，受教育1300余人次。</w:t>
      </w:r>
      <w:r>
        <w:rPr>
          <w:rFonts w:hint="eastAsia" w:ascii="仿宋_GB2312" w:hAnsi="仿宋_GB2312" w:eastAsia="仿宋_GB2312" w:cs="仿宋_GB2312"/>
          <w:b/>
          <w:bCs/>
          <w:sz w:val="32"/>
          <w:szCs w:val="32"/>
          <w:lang w:val="en-US" w:eastAsia="zh-CN"/>
        </w:rPr>
        <w:t>二是</w:t>
      </w:r>
      <w:r>
        <w:rPr>
          <w:rFonts w:hint="eastAsia" w:ascii="Times New Roman" w:hAnsi="Times New Roman" w:eastAsia="仿宋_GB2312" w:cs="Times New Roman"/>
          <w:b w:val="0"/>
          <w:bCs/>
          <w:color w:val="000000"/>
          <w:spacing w:val="0"/>
          <w:sz w:val="32"/>
          <w:szCs w:val="32"/>
          <w:u w:val="none"/>
          <w:shd w:val="clear" w:color="auto" w:fill="FFFFFF"/>
          <w:lang w:val="en-US" w:eastAsia="zh-CN"/>
        </w:rPr>
        <w:t>市政府国资委党委与三家市管重点国有企业副县级以上领导人员联合举办读书班，党委书记以</w:t>
      </w:r>
      <w:r>
        <w:rPr>
          <w:rFonts w:hint="eastAsia" w:ascii="仿宋_GB2312" w:hAnsi="仿宋_GB2312" w:eastAsia="仿宋_GB2312" w:cs="仿宋_GB2312"/>
          <w:b w:val="0"/>
          <w:bCs w:val="0"/>
          <w:sz w:val="32"/>
          <w:szCs w:val="32"/>
          <w:lang w:val="en-US" w:eastAsia="zh-CN" w:bidi="bo-CN"/>
        </w:rPr>
        <w:t>“学思用贯通、知信行统一，在国资国企改革中展现新担当新作为”为题的专题辅导报告并开展两次</w:t>
      </w:r>
      <w:r>
        <w:rPr>
          <w:rFonts w:hint="eastAsia" w:ascii="Times New Roman" w:hAnsi="Times New Roman" w:eastAsia="仿宋_GB2312" w:cs="Times New Roman"/>
          <w:b w:val="0"/>
          <w:bCs/>
          <w:color w:val="000000"/>
          <w:spacing w:val="0"/>
          <w:sz w:val="32"/>
          <w:szCs w:val="32"/>
          <w:u w:val="none"/>
          <w:shd w:val="clear" w:color="auto" w:fill="FFFFFF"/>
          <w:lang w:val="en-US" w:eastAsia="zh-CN"/>
        </w:rPr>
        <w:t>集中交流研讨活动，</w:t>
      </w:r>
      <w:r>
        <w:rPr>
          <w:rFonts w:hint="eastAsia" w:ascii="仿宋_GB2312" w:hAnsi="仿宋_GB2312" w:eastAsia="仿宋_GB2312" w:cs="仿宋_GB2312"/>
          <w:sz w:val="32"/>
          <w:szCs w:val="32"/>
          <w:lang w:val="en" w:eastAsia="zh-CN"/>
        </w:rPr>
        <w:t>为全面系统学习习近平新时代中国特色社会主义思想，充分发挥委党委示范引领作用，努力在以学铸魂、以学增智、以学正风、以学促干上取得实效</w:t>
      </w:r>
      <w:r>
        <w:rPr>
          <w:rFonts w:hint="eastAsia" w:ascii="Times New Roman" w:hAnsi="Times New Roman" w:eastAsia="仿宋_GB2312" w:cs="Times New Roman"/>
          <w:b w:val="0"/>
          <w:bCs/>
          <w:color w:val="000000"/>
          <w:spacing w:val="0"/>
          <w:sz w:val="32"/>
          <w:szCs w:val="32"/>
          <w:u w:val="none"/>
          <w:shd w:val="clear" w:color="auto" w:fill="FFFFFF"/>
          <w:lang w:val="en-US" w:eastAsia="zh-CN"/>
        </w:rPr>
        <w:t>。</w:t>
      </w:r>
      <w:r>
        <w:rPr>
          <w:rFonts w:hint="eastAsia" w:ascii="Times New Roman" w:hAnsi="Times New Roman" w:eastAsia="仿宋_GB2312" w:cs="Times New Roman"/>
          <w:b/>
          <w:bCs w:val="0"/>
          <w:color w:val="000000"/>
          <w:spacing w:val="0"/>
          <w:sz w:val="32"/>
          <w:szCs w:val="32"/>
          <w:u w:val="none"/>
          <w:shd w:val="clear" w:color="auto" w:fill="FFFFFF"/>
          <w:lang w:val="en-US" w:eastAsia="zh-CN"/>
        </w:rPr>
        <w:t>三是</w:t>
      </w:r>
      <w:r>
        <w:rPr>
          <w:rFonts w:hint="eastAsia" w:ascii="仿宋_GB2312" w:hAnsi="仿宋_GB2312" w:eastAsia="仿宋_GB2312" w:cs="仿宋_GB2312"/>
          <w:b w:val="0"/>
          <w:bCs w:val="0"/>
          <w:sz w:val="32"/>
          <w:szCs w:val="32"/>
          <w:lang w:val="en-US" w:eastAsia="zh-CN"/>
        </w:rPr>
        <w:t>委党委与3家市管重点国有企业副县级以上领导班子组成联合调研工作组，调研工作组分为2组，县级以上领导干部通过查阅资料、座谈会、个别访谈、实地走访赴20家企业开展现场调研和视频调研，通过收集第一手资料，发现问题并提出对策建议，为市属国有企业的可持续发展提供有力支持。</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color w:val="000000"/>
          <w:sz w:val="32"/>
          <w:szCs w:val="32"/>
          <w:lang w:eastAsia="zh-CN"/>
        </w:rPr>
        <w:t>系统内各级党组织召开专题会议</w:t>
      </w:r>
      <w:r>
        <w:rPr>
          <w:rFonts w:hint="eastAsia" w:ascii="仿宋_GB2312" w:hAnsi="仿宋_GB2312" w:eastAsia="仿宋_GB2312" w:cs="仿宋_GB2312"/>
          <w:color w:val="000000"/>
          <w:sz w:val="32"/>
          <w:szCs w:val="32"/>
          <w:lang w:val="en-US" w:eastAsia="zh-CN"/>
        </w:rPr>
        <w:t>研究部署</w:t>
      </w:r>
      <w:r>
        <w:rPr>
          <w:rFonts w:hint="default" w:ascii="仿宋_GB2312" w:hAnsi="仿宋_GB2312" w:eastAsia="仿宋_GB2312" w:cs="仿宋_GB2312"/>
          <w:color w:val="000000"/>
          <w:sz w:val="32"/>
          <w:szCs w:val="32"/>
          <w:lang w:val="en" w:eastAsia="zh-CN"/>
        </w:rPr>
        <w:t>30</w:t>
      </w:r>
      <w:r>
        <w:rPr>
          <w:rFonts w:hint="eastAsia" w:ascii="仿宋_GB2312" w:hAnsi="仿宋_GB2312" w:eastAsia="仿宋_GB2312" w:cs="仿宋_GB2312"/>
          <w:color w:val="000000"/>
          <w:sz w:val="32"/>
          <w:szCs w:val="32"/>
          <w:lang w:val="en-US" w:eastAsia="zh-CN"/>
        </w:rPr>
        <w:t>场次，组织党员传达学习党员政治纪律政治规矩</w:t>
      </w:r>
      <w:r>
        <w:rPr>
          <w:rFonts w:hint="default" w:ascii="仿宋_GB2312" w:hAnsi="仿宋_GB2312" w:eastAsia="仿宋_GB2312" w:cs="仿宋_GB2312"/>
          <w:color w:val="000000"/>
          <w:sz w:val="32"/>
          <w:szCs w:val="32"/>
          <w:lang w:val="en" w:eastAsia="zh-CN"/>
        </w:rPr>
        <w:t>99</w:t>
      </w:r>
      <w:r>
        <w:rPr>
          <w:rFonts w:hint="eastAsia" w:ascii="仿宋_GB2312" w:hAnsi="仿宋_GB2312" w:eastAsia="仿宋_GB2312" w:cs="仿宋_GB2312"/>
          <w:color w:val="000000"/>
          <w:sz w:val="32"/>
          <w:szCs w:val="32"/>
          <w:lang w:val="en-US" w:eastAsia="zh-CN"/>
        </w:rPr>
        <w:t>场次，在辖区内开展排查</w:t>
      </w:r>
      <w:r>
        <w:rPr>
          <w:rFonts w:hint="default" w:ascii="仿宋_GB2312" w:hAnsi="仿宋_GB2312" w:eastAsia="仿宋_GB2312" w:cs="仿宋_GB2312"/>
          <w:color w:val="000000"/>
          <w:sz w:val="32"/>
          <w:szCs w:val="32"/>
          <w:lang w:val="en" w:eastAsia="zh-CN"/>
        </w:rPr>
        <w:t>31</w:t>
      </w:r>
      <w:r>
        <w:rPr>
          <w:rFonts w:hint="eastAsia" w:ascii="仿宋_GB2312" w:hAnsi="仿宋_GB2312" w:eastAsia="仿宋_GB2312" w:cs="仿宋_GB2312"/>
          <w:color w:val="000000"/>
          <w:sz w:val="32"/>
          <w:szCs w:val="32"/>
          <w:lang w:val="en-US" w:eastAsia="zh-CN"/>
        </w:rPr>
        <w:t>场次，入户排查</w:t>
      </w:r>
      <w:r>
        <w:rPr>
          <w:rFonts w:hint="default" w:ascii="仿宋_GB2312" w:hAnsi="仿宋_GB2312" w:eastAsia="仿宋_GB2312" w:cs="仿宋_GB2312"/>
          <w:color w:val="000000"/>
          <w:sz w:val="32"/>
          <w:szCs w:val="32"/>
          <w:lang w:val="en" w:eastAsia="zh-CN"/>
        </w:rPr>
        <w:t>17</w:t>
      </w:r>
      <w:r>
        <w:rPr>
          <w:rFonts w:hint="eastAsia" w:ascii="仿宋_GB2312" w:hAnsi="仿宋_GB2312" w:eastAsia="仿宋_GB2312" w:cs="仿宋_GB2312"/>
          <w:color w:val="000000"/>
          <w:sz w:val="32"/>
          <w:szCs w:val="32"/>
          <w:lang w:val="en-US" w:eastAsia="zh-CN"/>
        </w:rPr>
        <w:t>场次，组织党员签订“共产党员不信教承诺书”501份。</w:t>
      </w:r>
    </w:p>
    <w:p>
      <w:pPr>
        <w:keepNext w:val="0"/>
        <w:keepLines w:val="0"/>
        <w:pageBreakBefore w:val="0"/>
        <w:kinsoku/>
        <w:wordWrap/>
        <w:overflowPunct/>
        <w:topLinePunct w:val="0"/>
        <w:autoSpaceDE/>
        <w:autoSpaceDN/>
        <w:bidi w:val="0"/>
        <w:spacing w:line="560" w:lineRule="exact"/>
        <w:ind w:firstLine="640"/>
        <w:jc w:val="both"/>
        <w:rPr>
          <w:rFonts w:hint="default"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highlight w:val="none"/>
          <w:lang w:val="en-US" w:eastAsia="zh-CN"/>
        </w:rPr>
        <w:t>6.聚焦社会责任，抓巡视巡察审计问题整改。</w:t>
      </w:r>
      <w:r>
        <w:rPr>
          <w:rFonts w:hint="eastAsia" w:ascii="仿宋_GB2312" w:hAnsi="楷体" w:eastAsia="仿宋_GB2312" w:cs="Times New Roman"/>
          <w:b/>
          <w:bCs/>
          <w:kern w:val="2"/>
          <w:sz w:val="32"/>
          <w:szCs w:val="32"/>
          <w:lang w:val="en-US" w:eastAsia="zh-CN" w:bidi="ar-SA"/>
        </w:rPr>
        <w:t>一是</w:t>
      </w:r>
      <w:r>
        <w:rPr>
          <w:rFonts w:hint="eastAsia" w:ascii="仿宋_GB2312" w:hAnsi="楷体" w:eastAsia="仿宋_GB2312" w:cs="Times New Roman"/>
          <w:kern w:val="2"/>
          <w:sz w:val="32"/>
          <w:szCs w:val="32"/>
          <w:lang w:val="en" w:eastAsia="zh-CN" w:bidi="ar-SA"/>
        </w:rPr>
        <w:t>针对</w:t>
      </w:r>
      <w:r>
        <w:rPr>
          <w:rFonts w:hint="eastAsia" w:ascii="仿宋_GB2312" w:hAnsi="楷体" w:eastAsia="仿宋_GB2312" w:cs="Times New Roman"/>
          <w:kern w:val="2"/>
          <w:sz w:val="32"/>
          <w:szCs w:val="32"/>
          <w:lang w:val="en-US" w:eastAsia="zh-CN" w:bidi="ar-SA"/>
        </w:rPr>
        <w:t>近年来历次巡视、巡察、审计反馈整改问题</w:t>
      </w:r>
      <w:r>
        <w:rPr>
          <w:rFonts w:hint="eastAsia" w:ascii="仿宋_GB2312" w:hAnsi="楷体" w:eastAsia="仿宋_GB2312" w:cs="Times New Roman"/>
          <w:kern w:val="2"/>
          <w:sz w:val="32"/>
          <w:szCs w:val="32"/>
          <w:lang w:val="en" w:eastAsia="zh-CN" w:bidi="ar-SA"/>
        </w:rPr>
        <w:t>，市政府国资委高度重视，多次召开会议安排部署，动态掌握整改工作进展情况；对市政府国资委牵头整改的事项，安排专人负责跟进，积极研究寻求解决之策</w:t>
      </w:r>
      <w:r>
        <w:rPr>
          <w:rFonts w:hint="eastAsia" w:ascii="仿宋_GB2312" w:hAnsi="楷体" w:eastAsia="仿宋_GB2312" w:cs="Times New Roman"/>
          <w:kern w:val="2"/>
          <w:sz w:val="32"/>
          <w:szCs w:val="32"/>
          <w:lang w:val="en-US" w:eastAsia="zh-CN" w:bidi="ar-SA"/>
        </w:rPr>
        <w:t>；</w:t>
      </w:r>
      <w:r>
        <w:rPr>
          <w:rFonts w:hint="eastAsia" w:ascii="仿宋_GB2312" w:hAnsi="楷体" w:eastAsia="仿宋_GB2312" w:cs="Times New Roman"/>
          <w:kern w:val="2"/>
          <w:sz w:val="32"/>
          <w:szCs w:val="32"/>
          <w:lang w:val="en" w:eastAsia="zh-CN" w:bidi="ar-SA"/>
        </w:rPr>
        <w:t>由出资企业牵头整改的事项积极督导并动态跟进，确保完成一项销号一项，逐步推进国资系统各项问题有序整改。围绕“</w:t>
      </w:r>
      <w:r>
        <w:rPr>
          <w:rFonts w:hint="eastAsia" w:ascii="仿宋_GB2312" w:hAnsi="楷体" w:eastAsia="仿宋_GB2312" w:cs="Times New Roman"/>
          <w:b/>
          <w:bCs/>
          <w:kern w:val="2"/>
          <w:sz w:val="32"/>
          <w:szCs w:val="32"/>
          <w:lang w:val="en" w:eastAsia="zh-CN" w:bidi="ar-SA"/>
        </w:rPr>
        <w:t>持续深化国企改革</w:t>
      </w:r>
      <w:r>
        <w:rPr>
          <w:rFonts w:hint="eastAsia" w:ascii="仿宋_GB2312" w:hAnsi="楷体" w:eastAsia="仿宋_GB2312" w:cs="Times New Roman"/>
          <w:kern w:val="2"/>
          <w:sz w:val="32"/>
          <w:szCs w:val="32"/>
          <w:lang w:val="en" w:eastAsia="zh-CN" w:bidi="ar-SA"/>
        </w:rPr>
        <w:t>”问题，印发实施了《推动市属国有企业规范经营高质量发展的实施方案》《昌都市属国有企业整合重组方案》；市委召开了昌都市国有企业深化改革动员部署会，正式启动市属国有企业整合重组工作，已任命新组建五大集团公司董事长（副董事长）、副总经理；选聘中介机构开展市属国有企业整合重组涉及清产核资、资产评估、财务审计财务尽职调查、法律尽职调查、税务筹划等六项前期工作的招投标工作，现已召开市属国有企业整合重组清产核资等前期工作动员部署会，目前相关工作已正式启动；对市属28家国有企业资产、收入、人员情况进行核查，28家国有企业基本情况已登记在册；严格落实《昌都市政府国资委出资企业投资监督管理办法》《昌都市政府国资委出资企业投资决策工作指引》《昌都市政府国资委出资企业国有资产管理暂行办法（试行）》等相关国资监管制度，不断规范企业投资经营管理行为；围绕“</w:t>
      </w:r>
      <w:r>
        <w:rPr>
          <w:rFonts w:hint="eastAsia" w:ascii="仿宋_GB2312" w:hAnsi="楷体" w:eastAsia="仿宋_GB2312" w:cs="Times New Roman"/>
          <w:b/>
          <w:bCs/>
          <w:kern w:val="2"/>
          <w:sz w:val="32"/>
          <w:szCs w:val="32"/>
          <w:lang w:val="en" w:eastAsia="zh-CN" w:bidi="ar-SA"/>
        </w:rPr>
        <w:t>有效提升资产效益</w:t>
      </w:r>
      <w:r>
        <w:rPr>
          <w:rFonts w:hint="eastAsia" w:ascii="仿宋_GB2312" w:hAnsi="楷体" w:eastAsia="仿宋_GB2312" w:cs="Times New Roman"/>
          <w:kern w:val="2"/>
          <w:sz w:val="32"/>
          <w:szCs w:val="32"/>
          <w:lang w:val="en" w:eastAsia="zh-CN" w:bidi="ar-SA"/>
        </w:rPr>
        <w:t>”问题，已于2023年8月1日向业主单位市住房城乡建设局发出《关于昌都市孜通坝体育馆西侧广场项目协调解决财政投资项目决算评审的函》，目前已签订实体移交函；停车场项目已交由市投资公司运营管理，目前停车场已面向社会开放使用；加大审计监督作用，今年5月份已完成昌都市蓝天圣洁产业投资有限责任公司原董事长张科任期经济责任审计、昌都市蓝天圣洁产业投资有限责任公司2020年至2022年财务收支情况审计并出具审计报告及审计决定，近期对昌都市蓝天圣洁产业投资有限责任公司原董事长朱海龙开展任期经济责任审计，提出审计意见，避免国有资产流失风险。同时，向市政府上报了《昌都市政府国资委关于体育馆西侧广场项目存在国有资产流失风险处置情况的报告》。根据市领导指示批示精神，征求了市财政、住建2家单位意见后再次向市政府报送了《昌都市政府国资委关于体育馆西侧广场项目存在国有资产流失风险处置情况的报告》，同敏西绕副市长批示：“请市住建局严格按照双方协议确保、国有资产保值、增值”，罗庆伍市长批示：“明确权责，压实责任”；</w:t>
      </w:r>
      <w:r>
        <w:rPr>
          <w:rFonts w:hint="eastAsia" w:ascii="仿宋_GB2312" w:hAnsi="楷体" w:eastAsia="仿宋_GB2312" w:cs="Times New Roman"/>
          <w:b/>
          <w:bCs/>
          <w:kern w:val="2"/>
          <w:sz w:val="32"/>
          <w:szCs w:val="32"/>
          <w:lang w:val="en" w:eastAsia="zh-CN" w:bidi="ar-SA"/>
        </w:rPr>
        <w:t>二是</w:t>
      </w:r>
      <w:r>
        <w:rPr>
          <w:rFonts w:hint="eastAsia" w:ascii="仿宋_GB2312" w:hAnsi="楷体" w:eastAsia="仿宋_GB2312" w:cs="Times New Roman"/>
          <w:kern w:val="2"/>
          <w:sz w:val="32"/>
          <w:szCs w:val="32"/>
          <w:lang w:val="en" w:eastAsia="zh-CN" w:bidi="ar-SA"/>
        </w:rPr>
        <w:t>针对昌交公司历史遗留问题，根据市委、市政府安排部署，</w:t>
      </w:r>
      <w:r>
        <w:rPr>
          <w:rFonts w:hint="eastAsia" w:ascii="仿宋_GB2312" w:hAnsi="楷体" w:eastAsia="仿宋_GB2312" w:cs="Times New Roman"/>
          <w:kern w:val="2"/>
          <w:sz w:val="32"/>
          <w:szCs w:val="32"/>
          <w:lang w:val="en-US" w:eastAsia="zh-CN" w:bidi="ar-SA"/>
        </w:rPr>
        <w:t>5月底市政府国资委牵头组成工作专班进驻，相继开展由市投资公司托管、债权债务清理、维稳信访处置、现有资产经营管理等各项工作，并定期上报工作开展情况。</w:t>
      </w:r>
      <w:r>
        <w:rPr>
          <w:rFonts w:hint="default" w:ascii="仿宋_GB2312" w:hAnsi="仿宋_GB2312" w:eastAsia="仿宋_GB2312" w:cs="仿宋_GB2312"/>
          <w:b w:val="0"/>
          <w:bCs w:val="0"/>
          <w:sz w:val="32"/>
          <w:szCs w:val="32"/>
          <w:lang w:val="en" w:eastAsia="zh-CN"/>
        </w:rPr>
        <w:t>组成工作专班</w:t>
      </w:r>
      <w:r>
        <w:rPr>
          <w:rFonts w:hint="default" w:ascii="仿宋_GB2312" w:hAnsi="仿宋_GB2312" w:eastAsia="仿宋_GB2312" w:cs="仿宋_GB2312"/>
          <w:sz w:val="32"/>
          <w:szCs w:val="32"/>
          <w:lang w:val="en" w:eastAsia="zh-CN"/>
        </w:rPr>
        <w:t>积极推进昌交公司历史遗留问题解决。</w:t>
      </w:r>
      <w:r>
        <w:rPr>
          <w:rFonts w:hint="eastAsia" w:ascii="仿宋_GB2312" w:hAnsi="仿宋_GB2312" w:eastAsia="仿宋_GB2312" w:cs="仿宋_GB2312"/>
          <w:sz w:val="32"/>
          <w:szCs w:val="32"/>
          <w:lang w:val="en" w:eastAsia="zh-CN"/>
        </w:rPr>
        <w:t>关于</w:t>
      </w:r>
      <w:r>
        <w:rPr>
          <w:rFonts w:hint="eastAsia" w:ascii="仿宋_GB2312" w:hAnsi="仿宋_GB2312" w:eastAsia="仿宋_GB2312" w:cs="仿宋_GB2312"/>
          <w:b/>
          <w:bCs/>
          <w:sz w:val="32"/>
          <w:szCs w:val="32"/>
          <w:lang w:val="en" w:eastAsia="zh-CN"/>
        </w:rPr>
        <w:t>托管</w:t>
      </w:r>
      <w:r>
        <w:rPr>
          <w:rFonts w:hint="eastAsia" w:ascii="仿宋_GB2312" w:hAnsi="仿宋_GB2312" w:eastAsia="仿宋_GB2312" w:cs="仿宋_GB2312"/>
          <w:b w:val="0"/>
          <w:bCs w:val="0"/>
          <w:sz w:val="32"/>
          <w:szCs w:val="32"/>
          <w:lang w:val="en" w:eastAsia="zh-CN"/>
        </w:rPr>
        <w:t>事宜</w:t>
      </w:r>
      <w:r>
        <w:rPr>
          <w:rFonts w:hint="eastAsia" w:ascii="仿宋_GB2312" w:hAnsi="仿宋_GB2312" w:eastAsia="仿宋_GB2312" w:cs="仿宋_GB2312"/>
          <w:sz w:val="32"/>
          <w:szCs w:val="32"/>
          <w:lang w:val="en" w:eastAsia="zh-CN"/>
        </w:rPr>
        <w:t>，经市政府国资委党委研究，昌交公司已由市投资公司进行托管，</w:t>
      </w:r>
      <w:r>
        <w:rPr>
          <w:rFonts w:hint="eastAsia" w:ascii="仿宋_GB2312" w:hAnsi="仿宋_GB2312" w:eastAsia="仿宋_GB2312" w:cs="仿宋_GB2312"/>
          <w:sz w:val="32"/>
          <w:szCs w:val="32"/>
          <w:lang w:val="en-US" w:eastAsia="zh-CN"/>
        </w:rPr>
        <w:t>目前正收缴灯饰城及昌都西路第三、第四季度商铺租金；关于</w:t>
      </w:r>
      <w:r>
        <w:rPr>
          <w:rFonts w:hint="eastAsia" w:ascii="仿宋_GB2312" w:hAnsi="仿宋_GB2312" w:eastAsia="仿宋_GB2312" w:cs="仿宋_GB2312"/>
          <w:b/>
          <w:bCs/>
          <w:sz w:val="32"/>
          <w:szCs w:val="32"/>
          <w:lang w:val="en" w:eastAsia="zh-CN"/>
        </w:rPr>
        <w:t>追偿债权</w:t>
      </w:r>
      <w:r>
        <w:rPr>
          <w:rFonts w:hint="eastAsia" w:ascii="仿宋_GB2312" w:hAnsi="仿宋_GB2312" w:eastAsia="仿宋_GB2312" w:cs="仿宋_GB2312"/>
          <w:sz w:val="32"/>
          <w:szCs w:val="32"/>
          <w:lang w:val="en" w:eastAsia="zh-CN"/>
        </w:rPr>
        <w:t>事宜，积极通过法律途径追回债权，</w:t>
      </w:r>
      <w:r>
        <w:rPr>
          <w:rFonts w:hint="eastAsia" w:ascii="仿宋_GB2312" w:hAnsi="仿宋_GB2312" w:eastAsia="仿宋_GB2312" w:cs="仿宋_GB2312"/>
          <w:sz w:val="32"/>
          <w:szCs w:val="32"/>
          <w:lang w:val="en-US" w:eastAsia="zh-CN"/>
        </w:rPr>
        <w:t>10月7日，收到法院通知，诉新永供水一案二审判决维持原判。</w:t>
      </w:r>
      <w:r>
        <w:rPr>
          <w:rFonts w:hint="eastAsia" w:ascii="仿宋_GB2312" w:hAnsi="仿宋_GB2312" w:eastAsia="仿宋_GB2312" w:cs="仿宋_GB2312"/>
          <w:sz w:val="32"/>
          <w:szCs w:val="32"/>
          <w:lang w:val="en" w:eastAsia="zh-CN"/>
        </w:rPr>
        <w:t>诉绵阳兆源地产公司及冯向阳</w:t>
      </w:r>
      <w:r>
        <w:rPr>
          <w:rFonts w:hint="eastAsia" w:ascii="仿宋_GB2312" w:hAnsi="仿宋_GB2312" w:eastAsia="仿宋_GB2312" w:cs="仿宋_GB2312"/>
          <w:sz w:val="32"/>
          <w:szCs w:val="32"/>
          <w:lang w:val="en-US" w:eastAsia="zh-CN"/>
        </w:rPr>
        <w:t>一案，</w:t>
      </w:r>
      <w:r>
        <w:rPr>
          <w:rFonts w:hint="eastAsia" w:ascii="仿宋_GB2312" w:hAnsi="仿宋_GB2312" w:eastAsia="仿宋_GB2312" w:cs="仿宋_GB2312"/>
          <w:sz w:val="32"/>
          <w:szCs w:val="32"/>
          <w:lang w:val="en" w:eastAsia="zh-CN"/>
        </w:rPr>
        <w:t>卡若区法院将于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 w:eastAsia="zh-CN"/>
        </w:rPr>
        <w:t>月1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 w:eastAsia="zh-CN"/>
        </w:rPr>
        <w:t>日</w:t>
      </w:r>
      <w:r>
        <w:rPr>
          <w:rFonts w:hint="eastAsia" w:ascii="仿宋_GB2312" w:hAnsi="仿宋_GB2312" w:eastAsia="仿宋_GB2312" w:cs="仿宋_GB2312"/>
          <w:sz w:val="32"/>
          <w:szCs w:val="32"/>
          <w:lang w:val="en-US" w:eastAsia="zh-CN"/>
        </w:rPr>
        <w:t>开庭。</w:t>
      </w:r>
      <w:r>
        <w:rPr>
          <w:rFonts w:hint="eastAsia" w:ascii="仿宋_GB2312" w:hAnsi="仿宋_GB2312" w:eastAsia="仿宋_GB2312" w:cs="仿宋_GB2312"/>
          <w:sz w:val="32"/>
          <w:szCs w:val="32"/>
          <w:lang w:val="en" w:eastAsia="zh-CN"/>
        </w:rPr>
        <w:t>同时因历年来昌交公司对兆源公司等往来账目混乱，为进一步确定债权债务金额，聘请了专业财务公司对昌交公司的债权债务进行审计，并衔接了纪委、律师等，拟对审计出的新债权或其他情况随时进行追诉，全力做到债权追索不遗不漏；关于</w:t>
      </w:r>
      <w:r>
        <w:rPr>
          <w:rFonts w:hint="eastAsia" w:ascii="仿宋_GB2312" w:hAnsi="仿宋_GB2312" w:eastAsia="仿宋_GB2312" w:cs="仿宋_GB2312"/>
          <w:b/>
          <w:bCs/>
          <w:sz w:val="32"/>
          <w:szCs w:val="32"/>
          <w:lang w:val="en" w:eastAsia="zh-CN"/>
        </w:rPr>
        <w:t>股</w:t>
      </w:r>
      <w:r>
        <w:rPr>
          <w:rFonts w:hint="eastAsia" w:ascii="仿宋_GB2312" w:hAnsi="仿宋_GB2312" w:eastAsia="仿宋_GB2312" w:cs="仿宋_GB2312"/>
          <w:b/>
          <w:bCs/>
          <w:sz w:val="32"/>
          <w:szCs w:val="32"/>
          <w:lang w:val="en-US" w:eastAsia="zh-CN"/>
        </w:rPr>
        <w:t>东走访</w:t>
      </w:r>
      <w:r>
        <w:rPr>
          <w:rFonts w:hint="eastAsia" w:ascii="仿宋_GB2312" w:hAnsi="仿宋_GB2312" w:eastAsia="仿宋_GB2312" w:cs="仿宋_GB2312"/>
          <w:sz w:val="32"/>
          <w:szCs w:val="32"/>
          <w:lang w:val="en-US" w:eastAsia="zh-CN"/>
        </w:rPr>
        <w:t>事宜，自9月初开始，工作组开始对124名职工股东逐一走访，当面交流，了解其思想动态及对昌交公司各方面的看法，目前已走访近80余户；</w:t>
      </w:r>
      <w:r>
        <w:rPr>
          <w:rFonts w:hint="eastAsia" w:ascii="仿宋_GB2312" w:hAnsi="仿宋_GB2312" w:eastAsia="仿宋_GB2312" w:cs="仿宋_GB2312"/>
          <w:sz w:val="32"/>
          <w:szCs w:val="32"/>
          <w:lang w:val="en" w:eastAsia="zh-CN"/>
        </w:rPr>
        <w:t>关于</w:t>
      </w:r>
      <w:r>
        <w:rPr>
          <w:rFonts w:hint="eastAsia" w:ascii="仿宋_GB2312" w:hAnsi="仿宋_GB2312" w:eastAsia="仿宋_GB2312" w:cs="仿宋_GB2312"/>
          <w:b/>
          <w:bCs/>
          <w:sz w:val="32"/>
          <w:szCs w:val="32"/>
          <w:lang w:val="en" w:eastAsia="zh-CN"/>
        </w:rPr>
        <w:t>银行贷款及借款</w:t>
      </w:r>
      <w:r>
        <w:rPr>
          <w:rFonts w:hint="eastAsia" w:ascii="仿宋_GB2312" w:hAnsi="仿宋_GB2312" w:eastAsia="仿宋_GB2312" w:cs="仿宋_GB2312"/>
          <w:sz w:val="32"/>
          <w:szCs w:val="32"/>
          <w:lang w:val="en" w:eastAsia="zh-CN"/>
        </w:rPr>
        <w:t>事宜，</w:t>
      </w:r>
      <w:r>
        <w:rPr>
          <w:rFonts w:hint="eastAsia" w:ascii="仿宋_GB2312" w:hAnsi="仿宋_GB2312" w:eastAsia="仿宋_GB2312" w:cs="仿宋_GB2312"/>
          <w:sz w:val="32"/>
          <w:szCs w:val="32"/>
          <w:lang w:val="en-US" w:eastAsia="zh-CN"/>
        </w:rPr>
        <w:t>工作组全力组织</w:t>
      </w:r>
      <w:r>
        <w:rPr>
          <w:rFonts w:hint="eastAsia" w:ascii="仿宋_GB2312" w:hAnsi="仿宋_GB2312" w:eastAsia="仿宋_GB2312" w:cs="仿宋_GB2312"/>
          <w:sz w:val="32"/>
          <w:szCs w:val="32"/>
          <w:lang w:val="en" w:eastAsia="zh-CN"/>
        </w:rPr>
        <w:t>律师团队整理该案相关证据材料，提起执行异议</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lang w:val="en" w:eastAsia="zh-CN"/>
        </w:rPr>
        <w:t>诉，</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lang w:val="en" w:eastAsia="zh-CN"/>
        </w:rPr>
        <w:t>积极与公安、纪委工作组配合，对昌交公司原管理层涉嫌与浙商银行利用虚假合同进行贷款、购买理财产品导致国有资产流失等违法行为搜集证据，为追究相关人员责任提供佐证资料。</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lang w:val="en" w:eastAsia="zh-CN"/>
        </w:rPr>
        <w:t>神力集团</w:t>
      </w:r>
      <w:r>
        <w:rPr>
          <w:rFonts w:hint="eastAsia" w:ascii="仿宋_GB2312" w:hAnsi="仿宋_GB2312" w:eastAsia="仿宋_GB2312" w:cs="仿宋_GB2312"/>
          <w:sz w:val="32"/>
          <w:szCs w:val="32"/>
          <w:lang w:val="en-US" w:eastAsia="zh-CN"/>
        </w:rPr>
        <w:t>尽心了第一次接触，暂时稳定住神力集团</w:t>
      </w:r>
      <w:r>
        <w:rPr>
          <w:rFonts w:hint="eastAsia" w:ascii="仿宋_GB2312" w:hAnsi="仿宋_GB2312" w:eastAsia="仿宋_GB2312" w:cs="仿宋_GB2312"/>
          <w:sz w:val="32"/>
          <w:szCs w:val="32"/>
          <w:lang w:val="en" w:eastAsia="zh-CN"/>
        </w:rPr>
        <w:t>。五</w:t>
      </w:r>
      <w:r>
        <w:rPr>
          <w:rFonts w:hint="eastAsia" w:ascii="仿宋_GB2312" w:hAnsi="仿宋_GB2312" w:eastAsia="仿宋_GB2312" w:cs="仿宋_GB2312"/>
          <w:sz w:val="32"/>
          <w:szCs w:val="32"/>
          <w:lang w:val="en-US" w:eastAsia="zh-CN"/>
        </w:rPr>
        <w:t>是关于</w:t>
      </w:r>
      <w:r>
        <w:rPr>
          <w:rFonts w:hint="eastAsia" w:ascii="仿宋_GB2312" w:hAnsi="仿宋_GB2312" w:eastAsia="仿宋_GB2312" w:cs="仿宋_GB2312"/>
          <w:b/>
          <w:bCs/>
          <w:sz w:val="32"/>
          <w:szCs w:val="32"/>
          <w:lang w:val="en" w:eastAsia="zh-CN"/>
        </w:rPr>
        <w:t>土地征迁</w:t>
      </w:r>
      <w:r>
        <w:rPr>
          <w:rFonts w:hint="eastAsia" w:ascii="仿宋_GB2312" w:hAnsi="仿宋_GB2312" w:eastAsia="仿宋_GB2312" w:cs="仿宋_GB2312"/>
          <w:sz w:val="32"/>
          <w:szCs w:val="32"/>
          <w:lang w:val="en" w:eastAsia="zh-CN"/>
        </w:rPr>
        <w:t>事宜，</w:t>
      </w:r>
      <w:r>
        <w:rPr>
          <w:rFonts w:hint="eastAsia" w:ascii="仿宋_GB2312" w:hAnsi="仿宋_GB2312" w:eastAsia="仿宋_GB2312" w:cs="仿宋_GB2312"/>
          <w:sz w:val="32"/>
          <w:szCs w:val="32"/>
          <w:lang w:val="en-US" w:eastAsia="zh-CN"/>
        </w:rPr>
        <w:t>工作组多次赴华兴街道办沟通拆迁事宜，对方表示保持沟通和联系，有任何进展互相及时通报。</w:t>
      </w:r>
    </w:p>
    <w:p>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default" w:ascii="黑体" w:hAnsi="黑体" w:eastAsia="黑体"/>
          <w:color w:val="FFFF00"/>
          <w:sz w:val="32"/>
          <w:szCs w:val="32"/>
          <w:lang w:val="en-US" w:eastAsia="zh-CN"/>
        </w:rPr>
      </w:pPr>
      <w:r>
        <w:rPr>
          <w:rFonts w:hint="eastAsia" w:ascii="仿宋_GB2312" w:hAnsi="仿宋_GB2312" w:eastAsia="仿宋_GB2312" w:cs="仿宋_GB2312"/>
          <w:b/>
          <w:bCs/>
          <w:sz w:val="32"/>
          <w:szCs w:val="32"/>
          <w:highlight w:val="none"/>
          <w:lang w:val="en-US" w:eastAsia="zh-CN"/>
        </w:rPr>
        <w:t>7.聚焦社会责任，促昌都经济更好发展。</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highlight w:val="none"/>
          <w:lang w:val="en-US" w:eastAsia="zh-CN"/>
        </w:rPr>
        <w:t>是</w:t>
      </w:r>
      <w:r>
        <w:rPr>
          <w:rFonts w:hint="eastAsia" w:ascii="仿宋_GB2312" w:hAnsi="仿宋_GB2312" w:eastAsia="仿宋_GB2312" w:cs="仿宋_GB2312"/>
          <w:sz w:val="32"/>
          <w:szCs w:val="32"/>
          <w:highlight w:val="none"/>
          <w:lang w:val="en-US" w:eastAsia="zh-CN"/>
        </w:rPr>
        <w:t>按照国务院、自治区、市关于稳住经济一揽子政策措施的要求，督促出资企业承担国企应尽的社会责任，克服经济运行下行压力大的困难，委属7家企业已完全执行9个月租金减免政策，共计减免租金5387.97万元，受益租户562户；</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sz w:val="32"/>
          <w:szCs w:val="32"/>
          <w:lang w:val="en-US" w:eastAsia="zh-CN"/>
        </w:rPr>
        <w:t>市开投公共交通服务有限公司、市邦锦梅朵公共交通服务有限公司继续组织实施“爱心送考”活动，在高考期间共调度40辆公交车（出租车）为考生提供免费接送服务，保障广大考生安全准时达到考场；</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市政府国资委高度重视民族团结进步创建工作，研究制定了《昌都市政府国资委系统2023年度民族团结进步创建进机关》及《昌都市政府国资委系统2023年度民族团结进步创建进企业》并持之以恒抓好贯彻落实，组织了民族团结月书法比赛，共收集藏汉文书法作品19篇（幅）；组织参加9月民族团结宣传月线上答题共175人次；各监管共开展宣传教育27场次、受众人数1800余人次；共解决了14名少数民族大学生的就业问题，平均月工资3500元；在企业的项目实施过程中，共使用本地群众177人，支付劳动报酬111万余元。同时，组织全系统利用LED显示屏、出租车、公交车等载体强化宣传，为昌都民族团结进步创建贡献国资国企力量；</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进一步强化创文工作，共组织开展志愿服务47次；督促5家申报创文建设项目的企业加快整改进度，截止11月21日，国资系统创文建设项目完成率达100%；对国资委负责的22个小区开展实地走访，切实了解情况，督促责任单位开展整改工作，对反馈的323个问题全部进行责任压实，确保各点位的整改工作见到实效；</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贯彻落实全区驻村工作会议精神，继续选派1名机关干部和4名企业优秀人员驻村，发挥国企力量，力所能及为当地村居社会稳定、经济发展、民生改善、乡村振兴做出贡献；</w:t>
      </w:r>
      <w:r>
        <w:rPr>
          <w:rFonts w:hint="eastAsia" w:ascii="仿宋_GB2312" w:hAnsi="仿宋_GB2312" w:eastAsia="仿宋_GB2312" w:cs="仿宋_GB2312"/>
          <w:b/>
          <w:bCs/>
          <w:sz w:val="32"/>
          <w:szCs w:val="32"/>
          <w:lang w:val="en-US" w:eastAsia="zh-CN"/>
        </w:rPr>
        <w:t>六是</w:t>
      </w:r>
      <w:r>
        <w:rPr>
          <w:rFonts w:hint="eastAsia" w:ascii="仿宋_GB2312" w:hAnsi="仿宋" w:eastAsia="仿宋_GB2312"/>
          <w:sz w:val="32"/>
          <w:szCs w:val="32"/>
          <w:lang w:val="en-US" w:eastAsia="zh-CN"/>
        </w:rPr>
        <w:t>把安全生产和消防工作纳入市政府国资委“十四五规划”，</w:t>
      </w:r>
      <w:r>
        <w:rPr>
          <w:rFonts w:hint="eastAsia" w:ascii="仿宋_GB2312" w:hAnsi="仿宋_GB2312" w:eastAsia="仿宋_GB2312" w:cs="仿宋_GB2312"/>
          <w:sz w:val="32"/>
          <w:szCs w:val="32"/>
        </w:rPr>
        <w:t>结合国资系统实际，制定《昌都市政府国资委系统安全生产、消防工作投诉举报制度》</w:t>
      </w:r>
      <w:r>
        <w:rPr>
          <w:rFonts w:hint="eastAsia" w:ascii="仿宋_GB2312" w:hAnsi="仿宋_GB2312" w:eastAsia="仿宋_GB2312" w:cs="仿宋_GB2312"/>
          <w:sz w:val="32"/>
          <w:szCs w:val="32"/>
          <w:lang w:eastAsia="zh-CN"/>
        </w:rPr>
        <w:t>《昌都市政府国资委系统生产安全事故应急预案》《市政府国资委关于出资企业安全生产、消防事故隐患和风险分级标准及管控的办法》《昌都国资系统安全生产培训制度》等制度</w:t>
      </w:r>
      <w:r>
        <w:rPr>
          <w:rFonts w:hint="eastAsia" w:ascii="仿宋_GB2312" w:hAnsi="仿宋_GB2312" w:eastAsia="仿宋_GB2312" w:cs="仿宋_GB2312"/>
          <w:sz w:val="32"/>
          <w:szCs w:val="32"/>
        </w:rPr>
        <w:t>，落实“党政同责、一岗双责、齐抓共管、失职追责”责任要求，督促出资企业贯彻好党和国家安全生产方针及法律法规，严格牢固树立“红线”和“底线”思维，把安全生产纳入企业中长期发展规划中，使国资系统安全生产工作落到实处。</w:t>
      </w:r>
      <w:r>
        <w:rPr>
          <w:rFonts w:hint="eastAsia" w:ascii="仿宋_GB2312" w:hAnsi="仿宋_GB2312" w:eastAsia="仿宋_GB2312" w:cs="仿宋_GB2312"/>
          <w:sz w:val="32"/>
          <w:szCs w:val="32"/>
          <w:lang w:val="en-US" w:eastAsia="zh-CN"/>
        </w:rPr>
        <w:t>积极配合执法部门开展执法活动，开展监管企业燃气、道路、用火用电等重点领域风险隐患排查整治检查工作，至目前共开展检查30场次，发现隐患30处，已督促企业完成整改，确保国资系统安全生产形势持续稳定。</w:t>
      </w:r>
      <w:r>
        <w:rPr>
          <w:rFonts w:hint="eastAsia" w:ascii="黑体" w:hAnsi="黑体" w:eastAsia="黑体"/>
          <w:color w:val="FFFF00"/>
          <w:sz w:val="32"/>
          <w:szCs w:val="32"/>
          <w:lang w:val="en-US" w:eastAsia="zh-CN"/>
        </w:rPr>
        <w:t xml:space="preserve">        </w:t>
      </w:r>
    </w:p>
    <w:p>
      <w:pPr>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20</w:t>
      </w:r>
      <w:r>
        <w:rPr>
          <w:rFonts w:hint="eastAsia" w:ascii="楷体_GB2312" w:hAnsi="楷体_GB2312" w:eastAsia="楷体_GB2312" w:cs="楷体_GB2312"/>
          <w:b w:val="0"/>
          <w:bCs w:val="0"/>
          <w:sz w:val="32"/>
          <w:szCs w:val="32"/>
          <w:lang w:val="en-US" w:eastAsia="zh-CN"/>
        </w:rPr>
        <w:t>23</w:t>
      </w:r>
      <w:r>
        <w:rPr>
          <w:rFonts w:hint="eastAsia" w:ascii="楷体_GB2312" w:hAnsi="楷体_GB2312" w:eastAsia="楷体_GB2312" w:cs="楷体_GB2312"/>
          <w:b w:val="0"/>
          <w:bCs w:val="0"/>
          <w:sz w:val="32"/>
          <w:szCs w:val="32"/>
        </w:rPr>
        <w:t>年部门（单位）预算绩效管理工作开展情况。</w:t>
      </w:r>
    </w:p>
    <w:p>
      <w:pPr>
        <w:pageBreakBefore w:val="0"/>
        <w:widowControl w:val="0"/>
        <w:kinsoku/>
        <w:wordWrap/>
        <w:overflowPunct/>
        <w:topLinePunct w:val="0"/>
        <w:autoSpaceDE/>
        <w:autoSpaceDN/>
        <w:bidi w:val="0"/>
        <w:spacing w:line="560" w:lineRule="exact"/>
        <w:ind w:left="0" w:leftChars="0" w:right="0" w:righ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1.加强管理制度建设</w:t>
      </w:r>
    </w:p>
    <w:p>
      <w:pPr>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把制度建设作为开展绩效管理的关键环节，进一步增引支出责任和效率意识，全面加强预算管理，优化资源配置，提高财政资金使用效率和科学精细化管理水平，提升政府行动力和公信力。</w:t>
      </w:r>
    </w:p>
    <w:p>
      <w:pPr>
        <w:pageBreakBefore w:val="0"/>
        <w:widowControl w:val="0"/>
        <w:kinsoku/>
        <w:wordWrap/>
        <w:overflowPunct/>
        <w:topLinePunct w:val="0"/>
        <w:autoSpaceDE/>
        <w:autoSpaceDN/>
        <w:bidi w:val="0"/>
        <w:spacing w:line="560" w:lineRule="exact"/>
        <w:ind w:left="0" w:leftChars="0" w:right="0" w:righ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2.全面实施预算项目绩效目标管理</w:t>
      </w:r>
    </w:p>
    <w:p>
      <w:pPr>
        <w:pageBreakBefore w:val="0"/>
        <w:widowControl w:val="0"/>
        <w:kinsoku/>
        <w:wordWrap/>
        <w:overflowPunct/>
        <w:topLinePunct w:val="0"/>
        <w:autoSpaceDE/>
        <w:autoSpaceDN/>
        <w:bidi w:val="0"/>
        <w:spacing w:line="56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一是加强预算编制绩效管理。</w:t>
      </w:r>
      <w:r>
        <w:rPr>
          <w:rFonts w:hint="eastAsia" w:ascii="仿宋_GB2312" w:hAnsi="仿宋_GB2312" w:eastAsia="仿宋_GB2312" w:cs="仿宋_GB2312"/>
          <w:sz w:val="32"/>
          <w:szCs w:val="32"/>
          <w:lang w:val="en-US" w:eastAsia="zh-CN"/>
        </w:rPr>
        <w:t>一方面，强化项目绩效目标。每年对单位中报的预算项目进行全面梳理、加强审核、合理保障，所有项目必须有明细的资金测算，对无具体内容无明细文出测算的，或支出测算不够细化的项目，一律不子安排。</w:t>
      </w:r>
      <w:r>
        <w:rPr>
          <w:rFonts w:hint="eastAsia" w:ascii="仿宋_GB2312" w:hAnsi="仿宋_GB2312" w:eastAsia="仿宋_GB2312" w:cs="仿宋_GB2312"/>
          <w:b/>
          <w:bCs/>
          <w:sz w:val="32"/>
          <w:szCs w:val="32"/>
          <w:lang w:val="en-US" w:eastAsia="zh-CN"/>
        </w:rPr>
        <w:t>二是完善项目绩效管理责任。</w:t>
      </w:r>
      <w:r>
        <w:rPr>
          <w:rFonts w:hint="eastAsia" w:ascii="仿宋_GB2312" w:hAnsi="仿宋_GB2312" w:eastAsia="仿宋_GB2312" w:cs="仿宋_GB2312"/>
          <w:sz w:val="32"/>
          <w:szCs w:val="32"/>
          <w:lang w:val="en-US" w:eastAsia="zh-CN"/>
        </w:rPr>
        <w:t>财政部门批复下达年度预算时，通过规范格式同步下达绩效目标，明确部门单位是预算执行主体，负责实现项目绩效目标。</w:t>
      </w:r>
      <w:r>
        <w:rPr>
          <w:rFonts w:hint="eastAsia" w:ascii="仿宋_GB2312" w:hAnsi="仿宋_GB2312" w:eastAsia="仿宋_GB2312" w:cs="仿宋_GB2312"/>
          <w:b/>
          <w:bCs/>
          <w:sz w:val="32"/>
          <w:szCs w:val="32"/>
          <w:lang w:val="en-US" w:eastAsia="zh-CN"/>
        </w:rPr>
        <w:t>三是积极推进项目绩效评价。</w:t>
      </w:r>
      <w:r>
        <w:rPr>
          <w:rFonts w:hint="eastAsia" w:ascii="仿宋_GB2312" w:hAnsi="仿宋_GB2312" w:eastAsia="仿宋_GB2312" w:cs="仿宋_GB2312"/>
          <w:sz w:val="32"/>
          <w:szCs w:val="32"/>
          <w:lang w:val="en-US" w:eastAsia="zh-CN"/>
        </w:rPr>
        <w:t>在加强预算编制环节的基础上加强预算执行监管和执行结果评价，将财政监督渗透到预算管理的事前、事中、事后各个环节。主要内容是对照年初预算确定的项目绩效信息，重点审查资金是否符合规定支出范围；预算执行进度是否及时、合理。</w:t>
      </w:r>
    </w:p>
    <w:p>
      <w:pPr>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20</w:t>
      </w:r>
      <w:r>
        <w:rPr>
          <w:rFonts w:hint="eastAsia" w:ascii="楷体_GB2312" w:hAnsi="楷体_GB2312" w:eastAsia="楷体_GB2312" w:cs="楷体_GB2312"/>
          <w:b w:val="0"/>
          <w:bCs w:val="0"/>
          <w:sz w:val="32"/>
          <w:szCs w:val="32"/>
          <w:lang w:val="en-US" w:eastAsia="zh-CN"/>
        </w:rPr>
        <w:t>23</w:t>
      </w:r>
      <w:r>
        <w:rPr>
          <w:rFonts w:hint="eastAsia" w:ascii="楷体_GB2312" w:hAnsi="楷体_GB2312" w:eastAsia="楷体_GB2312" w:cs="楷体_GB2312"/>
          <w:b w:val="0"/>
          <w:bCs w:val="0"/>
          <w:sz w:val="32"/>
          <w:szCs w:val="32"/>
        </w:rPr>
        <w:t>年部门（单位）预算及执行情况。</w:t>
      </w:r>
    </w:p>
    <w:p>
      <w:pPr>
        <w:pStyle w:val="3"/>
        <w:pageBreakBefore w:val="0"/>
        <w:widowControl w:val="0"/>
        <w:kinsoku/>
        <w:wordWrap/>
        <w:overflowPunct/>
        <w:topLinePunct w:val="0"/>
        <w:autoSpaceDE/>
        <w:autoSpaceDN/>
        <w:bidi w:val="0"/>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kern w:val="2"/>
          <w:sz w:val="32"/>
          <w:szCs w:val="32"/>
          <w:lang w:val="en-US" w:eastAsia="zh-CN" w:bidi="ar-SA"/>
        </w:rPr>
        <w:t>2023年项目年初预算812.05万元，预算调整数37550.14万元，2023年实际支出额37550.14万元，预算执行率100%。</w:t>
      </w:r>
    </w:p>
    <w:p>
      <w:pPr>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outlineLvl w:val="0"/>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eastAsia="zh-CN"/>
        </w:rPr>
        <w:t>（五）</w:t>
      </w:r>
      <w:r>
        <w:rPr>
          <w:rFonts w:hint="eastAsia" w:ascii="楷体_GB2312" w:hAnsi="楷体_GB2312" w:eastAsia="楷体_GB2312" w:cs="楷体_GB2312"/>
          <w:b w:val="0"/>
          <w:bCs w:val="0"/>
          <w:sz w:val="32"/>
          <w:szCs w:val="32"/>
        </w:rPr>
        <w:t>项目背景、主要内容及实施情况、资金投入和使用情况等。</w:t>
      </w:r>
    </w:p>
    <w:p>
      <w:pPr>
        <w:pageBreakBefore w:val="0"/>
        <w:widowControl w:val="0"/>
        <w:kinsoku/>
        <w:wordWrap/>
        <w:overflowPunct/>
        <w:topLinePunct w:val="0"/>
        <w:autoSpaceDE/>
        <w:autoSpaceDN/>
        <w:bidi w:val="0"/>
        <w:snapToGrid w:val="0"/>
        <w:spacing w:line="560" w:lineRule="exact"/>
        <w:ind w:left="0" w:leftChars="0" w:right="0" w:rightChars="0" w:firstLine="640" w:firstLineChars="200"/>
        <w:jc w:val="both"/>
        <w:textAlignment w:val="auto"/>
        <w:rPr>
          <w:rFonts w:hint="default" w:ascii="仿宋_GB2312" w:hAnsi="仿宋" w:eastAsia="仿宋_GB2312"/>
          <w:sz w:val="32"/>
          <w:szCs w:val="32"/>
          <w:lang w:val="en-US" w:eastAsia="zh-CN"/>
        </w:rPr>
      </w:pPr>
      <w:r>
        <w:rPr>
          <w:rFonts w:hint="eastAsia" w:ascii="仿宋_GB2312" w:hAnsi="仿宋_GB2312" w:eastAsia="仿宋_GB2312" w:cs="仿宋_GB2312"/>
          <w:b w:val="0"/>
          <w:kern w:val="2"/>
          <w:sz w:val="32"/>
          <w:szCs w:val="32"/>
          <w:lang w:val="en-US" w:eastAsia="zh-CN" w:bidi="ar-SA"/>
        </w:rPr>
        <w:t>2023年部门（单位）项目支出主要内容为：</w:t>
      </w:r>
      <w:r>
        <w:rPr>
          <w:rFonts w:hint="eastAsia" w:ascii="仿宋_GB2312" w:hAnsi="仿宋" w:eastAsia="仿宋_GB2312"/>
          <w:sz w:val="32"/>
          <w:szCs w:val="32"/>
          <w:lang w:eastAsia="zh-CN"/>
        </w:rPr>
        <w:t>公务车购买保险、办公楼维修、综合治理建设、昌都市</w:t>
      </w:r>
      <w:r>
        <w:rPr>
          <w:rFonts w:hint="eastAsia" w:ascii="仿宋_GB2312" w:hAnsi="仿宋" w:eastAsia="仿宋_GB2312"/>
          <w:sz w:val="32"/>
          <w:szCs w:val="32"/>
          <w:lang w:val="en-US" w:eastAsia="zh-CN"/>
        </w:rPr>
        <w:t>2022年自治区级党内激励帮扶资金、党内激励帮扶资金、全国文明城市创建活动经费、昌运公司退休教师工资补差、企业安全生产节能减排等综合治理、深化国企改革、解决西农集团昌都公司历史遗留问题、国资系统财务监管、昌都市2023年春节、藏历新年城乡特定群体慰问经费、国有企业整合重组清产核资、财务专项审计、资产评估等专项工作经费、退休人员社会化管理、央企区属国企退休人员社会化管理、企业注册资本金、7家困难企业房屋租金补贴、公交公司运营补贴、政府专项债券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二、绩效自评工作开展情况</w:t>
      </w:r>
    </w:p>
    <w:p>
      <w:pPr>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做好绩效自评工作，我单位召开科室负责人会议，明确人员分工、工作任务和工作进度目标。下发通知，进行工作动员和安排部署。进一步明确工作要求和目标，让“花钱必问效、无效必追责”“谁花钱，谁自评”的理念深入人心。强调工作组织中注意事项，认真落实绩效自评工作通知要求，丰富完善自评指标体系做实细化项目的自评基础工作。</w:t>
      </w:r>
    </w:p>
    <w:p>
      <w:pPr>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绩效管理常识方面，我单位组织相关人员认真学习《预算法》等法规制度传达学习今年以市财政局下发的预算绩效工作相关文件提高单位领导对全面预算管理的重视程度、增强相关人员的预算意识。在个性化业务需求方面通过点对点沟通，发挥传帮带效应，做到有针对、有深度地启发辅导。</w:t>
      </w:r>
    </w:p>
    <w:p>
      <w:pPr>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绩效目标申报表是绩效自评和财政再评价的重要参考，我单位组织各科室切实对照年初设定的绩效目标及指标值，对应填报年度实际完成值，对此次自评工作的职责分工、内容流程、完成时限等予以明确，以确保数据准确评分合理、结果客观。</w:t>
      </w:r>
    </w:p>
    <w:p>
      <w:pPr>
        <w:pageBreakBefore w:val="0"/>
        <w:widowControl w:val="0"/>
        <w:kinsoku/>
        <w:wordWrap/>
        <w:overflowPunct/>
        <w:topLinePunct w:val="0"/>
        <w:autoSpaceDE/>
        <w:autoSpaceDN/>
        <w:bidi w:val="0"/>
        <w:snapToGrid w:val="0"/>
        <w:spacing w:line="560" w:lineRule="exact"/>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项目共计</w:t>
      </w:r>
      <w:r>
        <w:rPr>
          <w:rFonts w:hint="eastAsia" w:ascii="仿宋_GB2312" w:hAnsi="仿宋" w:eastAsia="仿宋_GB2312"/>
          <w:sz w:val="32"/>
          <w:szCs w:val="32"/>
          <w:lang w:val="en-US" w:eastAsia="zh-CN"/>
        </w:rPr>
        <w:t>19</w:t>
      </w:r>
      <w:r>
        <w:rPr>
          <w:rFonts w:hint="eastAsia" w:ascii="仿宋_GB2312" w:hAnsi="仿宋" w:eastAsia="仿宋_GB2312"/>
          <w:sz w:val="32"/>
          <w:szCs w:val="32"/>
        </w:rPr>
        <w:t>个，决算数</w:t>
      </w:r>
      <w:r>
        <w:rPr>
          <w:rFonts w:hint="eastAsia" w:ascii="仿宋_GB2312" w:hAnsi="仿宋" w:eastAsia="仿宋_GB2312"/>
          <w:sz w:val="32"/>
          <w:szCs w:val="32"/>
          <w:lang w:val="en-US" w:eastAsia="zh-CN"/>
        </w:rPr>
        <w:t>375501368.92</w:t>
      </w:r>
      <w:r>
        <w:rPr>
          <w:rFonts w:hint="eastAsia" w:ascii="仿宋_GB2312" w:hAnsi="仿宋" w:eastAsia="仿宋_GB2312"/>
          <w:sz w:val="32"/>
          <w:szCs w:val="32"/>
        </w:rPr>
        <w:t>元。</w:t>
      </w:r>
    </w:p>
    <w:p>
      <w:pPr>
        <w:pageBreakBefore w:val="0"/>
        <w:numPr>
          <w:ilvl w:val="0"/>
          <w:numId w:val="0"/>
        </w:numPr>
        <w:kinsoku/>
        <w:wordWrap/>
        <w:overflowPunct/>
        <w:topLinePunct w:val="0"/>
        <w:autoSpaceDE/>
        <w:autoSpaceDN/>
        <w:bidi w:val="0"/>
        <w:snapToGrid w:val="0"/>
        <w:spacing w:line="56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公务车购买保险</w:t>
      </w:r>
      <w:r>
        <w:rPr>
          <w:rFonts w:hint="eastAsia" w:ascii="仿宋_GB2312" w:hAnsi="仿宋" w:eastAsia="仿宋_GB2312"/>
          <w:sz w:val="32"/>
          <w:szCs w:val="32"/>
          <w:lang w:val="en-US" w:eastAsia="zh-CN"/>
        </w:rPr>
        <w:t>33,000</w:t>
      </w:r>
      <w:r>
        <w:rPr>
          <w:rFonts w:hint="eastAsia" w:ascii="仿宋_GB2312" w:hAnsi="仿宋" w:eastAsia="仿宋_GB2312"/>
          <w:sz w:val="32"/>
          <w:szCs w:val="32"/>
        </w:rPr>
        <w:t>元，支出</w:t>
      </w:r>
      <w:r>
        <w:rPr>
          <w:rFonts w:hint="eastAsia" w:ascii="仿宋_GB2312" w:hAnsi="仿宋" w:eastAsia="仿宋_GB2312"/>
          <w:sz w:val="32"/>
          <w:szCs w:val="32"/>
          <w:lang w:val="en-US" w:eastAsia="zh-CN"/>
        </w:rPr>
        <w:t>33,000</w:t>
      </w:r>
      <w:r>
        <w:rPr>
          <w:rFonts w:hint="eastAsia" w:ascii="仿宋_GB2312" w:hAnsi="仿宋" w:eastAsia="仿宋_GB2312"/>
          <w:sz w:val="32"/>
          <w:szCs w:val="32"/>
        </w:rPr>
        <w:t>元，完成预算100%。</w:t>
      </w:r>
    </w:p>
    <w:p>
      <w:pPr>
        <w:pageBreakBefore w:val="0"/>
        <w:numPr>
          <w:ilvl w:val="0"/>
          <w:numId w:val="0"/>
        </w:numPr>
        <w:kinsoku/>
        <w:wordWrap/>
        <w:overflowPunct/>
        <w:topLinePunct w:val="0"/>
        <w:autoSpaceDE/>
        <w:autoSpaceDN/>
        <w:bidi w:val="0"/>
        <w:snapToGrid w:val="0"/>
        <w:spacing w:line="560" w:lineRule="exact"/>
        <w:ind w:firstLine="640" w:firstLineChars="200"/>
        <w:jc w:val="both"/>
        <w:rPr>
          <w:rFonts w:hint="eastAsia" w:ascii="仿宋_GB2312" w:hAnsi="仿宋" w:eastAsia="仿宋_GB2312"/>
          <w:sz w:val="32"/>
          <w:szCs w:val="32"/>
          <w:lang w:val="en-US" w:eastAsia="zh-CN"/>
        </w:rPr>
      </w:pPr>
      <w:r>
        <w:rPr>
          <w:rFonts w:hint="eastAsia" w:ascii="仿宋_GB2312" w:hAnsi="仿宋" w:eastAsia="仿宋_GB2312"/>
          <w:sz w:val="32"/>
          <w:szCs w:val="32"/>
        </w:rPr>
        <w:t>绩效自评：完成。一般公务车辆保险缴费，保障委机关公务车辆正常运行。</w:t>
      </w:r>
    </w:p>
    <w:p>
      <w:pPr>
        <w:pageBreakBefore w:val="0"/>
        <w:numPr>
          <w:ilvl w:val="0"/>
          <w:numId w:val="0"/>
        </w:numPr>
        <w:kinsoku/>
        <w:wordWrap/>
        <w:overflowPunct/>
        <w:topLinePunct w:val="0"/>
        <w:autoSpaceDE/>
        <w:autoSpaceDN/>
        <w:bidi w:val="0"/>
        <w:snapToGrid w:val="0"/>
        <w:spacing w:line="560" w:lineRule="exact"/>
        <w:ind w:firstLine="640" w:firstLineChars="200"/>
        <w:jc w:val="both"/>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2.国资委办公楼维修1,190,000元，支出1,190,000元，完成预算100%。</w:t>
      </w:r>
    </w:p>
    <w:p>
      <w:pPr>
        <w:pageBreakBefore w:val="0"/>
        <w:numPr>
          <w:ilvl w:val="0"/>
          <w:numId w:val="0"/>
        </w:numPr>
        <w:kinsoku/>
        <w:wordWrap/>
        <w:overflowPunct/>
        <w:topLinePunct w:val="0"/>
        <w:autoSpaceDE/>
        <w:autoSpaceDN/>
        <w:bidi w:val="0"/>
        <w:snapToGrid w:val="0"/>
        <w:spacing w:line="560" w:lineRule="exact"/>
        <w:jc w:val="both"/>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绩效自评：完成。对国资委办公楼水电线路进行改造，门窗、地板进行更换等，改善办公环境。</w:t>
      </w:r>
    </w:p>
    <w:p>
      <w:pPr>
        <w:pageBreakBefore w:val="0"/>
        <w:kinsoku/>
        <w:wordWrap/>
        <w:overflowPunct/>
        <w:topLinePunct w:val="0"/>
        <w:autoSpaceDE/>
        <w:autoSpaceDN/>
        <w:bidi w:val="0"/>
        <w:snapToGrid w:val="0"/>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综合治理建设</w:t>
      </w:r>
      <w:r>
        <w:rPr>
          <w:rFonts w:hint="eastAsia" w:ascii="仿宋_GB2312" w:hAnsi="仿宋" w:eastAsia="仿宋_GB2312"/>
          <w:sz w:val="32"/>
          <w:szCs w:val="32"/>
          <w:lang w:val="en-US" w:eastAsia="zh-CN"/>
        </w:rPr>
        <w:t>200,000</w:t>
      </w:r>
      <w:r>
        <w:rPr>
          <w:rFonts w:hint="eastAsia" w:ascii="仿宋_GB2312" w:hAnsi="仿宋" w:eastAsia="仿宋_GB2312"/>
          <w:sz w:val="32"/>
          <w:szCs w:val="32"/>
        </w:rPr>
        <w:t>元，支出</w:t>
      </w:r>
      <w:r>
        <w:rPr>
          <w:rFonts w:hint="eastAsia" w:ascii="仿宋_GB2312" w:hAnsi="仿宋" w:eastAsia="仿宋_GB2312"/>
          <w:sz w:val="32"/>
          <w:szCs w:val="32"/>
          <w:lang w:val="en-US" w:eastAsia="zh-CN"/>
        </w:rPr>
        <w:t>200,000</w:t>
      </w:r>
      <w:r>
        <w:rPr>
          <w:rFonts w:hint="eastAsia" w:ascii="仿宋_GB2312" w:hAnsi="仿宋" w:eastAsia="仿宋_GB2312"/>
          <w:sz w:val="32"/>
          <w:szCs w:val="32"/>
        </w:rPr>
        <w:t>元，完成预算100%。</w:t>
      </w:r>
    </w:p>
    <w:p>
      <w:pPr>
        <w:pageBreakBefore w:val="0"/>
        <w:kinsoku/>
        <w:wordWrap/>
        <w:overflowPunct/>
        <w:topLinePunct w:val="0"/>
        <w:autoSpaceDE/>
        <w:autoSpaceDN/>
        <w:bidi w:val="0"/>
        <w:snapToGrid w:val="0"/>
        <w:spacing w:line="56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绩效自评：完成。指导督促</w:t>
      </w:r>
      <w:r>
        <w:rPr>
          <w:rFonts w:hint="eastAsia" w:ascii="仿宋_GB2312" w:hAnsi="仿宋" w:eastAsia="仿宋_GB2312"/>
          <w:sz w:val="32"/>
          <w:szCs w:val="32"/>
          <w:lang w:val="en-US" w:eastAsia="zh-CN"/>
        </w:rPr>
        <w:t>国资系统</w:t>
      </w:r>
      <w:r>
        <w:rPr>
          <w:rFonts w:hint="eastAsia" w:ascii="仿宋_GB2312" w:hAnsi="仿宋" w:eastAsia="仿宋_GB2312"/>
          <w:sz w:val="32"/>
          <w:szCs w:val="32"/>
        </w:rPr>
        <w:t>党务工作者进一步强化政治意识、大局意识、核心意识和看齐意识，不断提高自身综合素质和业务能力，</w:t>
      </w:r>
      <w:r>
        <w:rPr>
          <w:rFonts w:hint="eastAsia" w:ascii="仿宋_GB2312" w:hAnsi="仿宋" w:eastAsia="仿宋_GB2312"/>
          <w:sz w:val="32"/>
          <w:szCs w:val="32"/>
          <w:lang w:val="en-US" w:eastAsia="zh-CN"/>
        </w:rPr>
        <w:t>加强党员阵地建设，并</w:t>
      </w:r>
      <w:r>
        <w:rPr>
          <w:rFonts w:hint="eastAsia" w:ascii="仿宋_GB2312" w:hAnsi="仿宋" w:eastAsia="仿宋_GB2312"/>
          <w:sz w:val="32"/>
          <w:szCs w:val="32"/>
        </w:rPr>
        <w:t>开展好综治工作</w:t>
      </w:r>
      <w:r>
        <w:rPr>
          <w:rFonts w:hint="eastAsia" w:ascii="仿宋_GB2312" w:hAnsi="仿宋" w:eastAsia="仿宋_GB2312"/>
          <w:sz w:val="32"/>
          <w:szCs w:val="32"/>
          <w:lang w:val="en-US" w:eastAsia="zh-CN"/>
        </w:rPr>
        <w:t>等，</w:t>
      </w:r>
      <w:r>
        <w:rPr>
          <w:rFonts w:hint="eastAsia" w:ascii="仿宋_GB2312" w:hAnsi="仿宋" w:eastAsia="仿宋_GB2312"/>
          <w:sz w:val="32"/>
          <w:szCs w:val="32"/>
        </w:rPr>
        <w:t>对于贯彻落实党的治边稳藏重要战略思想，维护国资系统的和谐稳定，营造良好发展环境具有极为重要的作用。</w:t>
      </w:r>
    </w:p>
    <w:p>
      <w:pPr>
        <w:pageBreakBefore w:val="0"/>
        <w:kinsoku/>
        <w:wordWrap/>
        <w:overflowPunct/>
        <w:topLinePunct w:val="0"/>
        <w:autoSpaceDE/>
        <w:autoSpaceDN/>
        <w:bidi w:val="0"/>
        <w:snapToGrid w:val="0"/>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lang w:val="en-US" w:eastAsia="zh-CN"/>
        </w:rPr>
        <w:t>4.昌都市2022年自治区级党内激励帮扶资金18,400元</w:t>
      </w:r>
      <w:r>
        <w:rPr>
          <w:rFonts w:hint="eastAsia" w:ascii="仿宋_GB2312" w:hAnsi="仿宋" w:eastAsia="仿宋_GB2312"/>
          <w:sz w:val="32"/>
          <w:szCs w:val="32"/>
        </w:rPr>
        <w:t>，支出</w:t>
      </w:r>
      <w:r>
        <w:rPr>
          <w:rFonts w:hint="eastAsia" w:ascii="仿宋_GB2312" w:hAnsi="仿宋" w:eastAsia="仿宋_GB2312"/>
          <w:sz w:val="32"/>
          <w:szCs w:val="32"/>
          <w:lang w:val="en-US" w:eastAsia="zh-CN"/>
        </w:rPr>
        <w:t>18,400</w:t>
      </w:r>
      <w:r>
        <w:rPr>
          <w:rFonts w:hint="eastAsia" w:ascii="仿宋_GB2312" w:hAnsi="仿宋" w:eastAsia="仿宋_GB2312"/>
          <w:sz w:val="32"/>
          <w:szCs w:val="32"/>
        </w:rPr>
        <w:t>元，完成预算100%。</w:t>
      </w:r>
    </w:p>
    <w:p>
      <w:pPr>
        <w:pageBreakBefore w:val="0"/>
        <w:kinsoku/>
        <w:wordWrap/>
        <w:overflowPunct/>
        <w:topLinePunct w:val="0"/>
        <w:autoSpaceDE/>
        <w:autoSpaceDN/>
        <w:bidi w:val="0"/>
        <w:snapToGrid w:val="0"/>
        <w:spacing w:line="560" w:lineRule="exact"/>
        <w:ind w:firstLine="640" w:firstLineChars="200"/>
        <w:jc w:val="both"/>
        <w:rPr>
          <w:rFonts w:hint="eastAsia" w:ascii="仿宋_GB2312" w:hAnsi="仿宋" w:eastAsia="仿宋_GB2312"/>
          <w:sz w:val="32"/>
          <w:szCs w:val="32"/>
          <w:lang w:eastAsia="zh-CN"/>
        </w:rPr>
      </w:pPr>
      <w:r>
        <w:rPr>
          <w:rFonts w:hint="eastAsia" w:ascii="仿宋_GB2312" w:hAnsi="仿宋" w:eastAsia="仿宋_GB2312"/>
          <w:sz w:val="32"/>
          <w:szCs w:val="32"/>
        </w:rPr>
        <w:t>绩效自评：完成。</w:t>
      </w:r>
      <w:r>
        <w:rPr>
          <w:rFonts w:hint="eastAsia" w:ascii="仿宋_GB2312" w:hAnsi="仿宋" w:eastAsia="仿宋_GB2312"/>
          <w:sz w:val="32"/>
          <w:szCs w:val="32"/>
          <w:lang w:eastAsia="zh-CN"/>
        </w:rPr>
        <w:t>关怀帮扶困难党员。</w:t>
      </w:r>
    </w:p>
    <w:p>
      <w:pPr>
        <w:pageBreakBefore w:val="0"/>
        <w:numPr>
          <w:ilvl w:val="0"/>
          <w:numId w:val="0"/>
        </w:numPr>
        <w:kinsoku/>
        <w:wordWrap/>
        <w:overflowPunct/>
        <w:topLinePunct w:val="0"/>
        <w:autoSpaceDE/>
        <w:autoSpaceDN/>
        <w:bidi w:val="0"/>
        <w:snapToGrid w:val="0"/>
        <w:spacing w:line="560" w:lineRule="exact"/>
        <w:ind w:firstLine="640" w:firstLineChars="200"/>
        <w:jc w:val="both"/>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5.党内激励帮扶资金3,600元，支出3,600元，完成预算100%。</w:t>
      </w:r>
    </w:p>
    <w:p>
      <w:pPr>
        <w:pageBreakBefore w:val="0"/>
        <w:kinsoku/>
        <w:wordWrap/>
        <w:overflowPunct/>
        <w:topLinePunct w:val="0"/>
        <w:autoSpaceDE/>
        <w:autoSpaceDN/>
        <w:bidi w:val="0"/>
        <w:snapToGrid w:val="0"/>
        <w:spacing w:line="560" w:lineRule="exact"/>
        <w:ind w:firstLine="640" w:firstLineChars="200"/>
        <w:jc w:val="both"/>
        <w:rPr>
          <w:rFonts w:hint="default" w:ascii="仿宋_GB2312" w:hAnsi="仿宋" w:eastAsia="仿宋_GB2312"/>
          <w:sz w:val="32"/>
          <w:szCs w:val="32"/>
          <w:lang w:val="en-US" w:eastAsia="zh-CN"/>
        </w:rPr>
      </w:pPr>
      <w:r>
        <w:rPr>
          <w:rFonts w:hint="eastAsia" w:ascii="仿宋_GB2312" w:hAnsi="仿宋" w:eastAsia="仿宋_GB2312"/>
          <w:sz w:val="32"/>
          <w:szCs w:val="32"/>
        </w:rPr>
        <w:t>绩效自评：完成。</w:t>
      </w:r>
      <w:r>
        <w:rPr>
          <w:rFonts w:hint="eastAsia" w:ascii="仿宋_GB2312" w:hAnsi="仿宋" w:eastAsia="仿宋_GB2312"/>
          <w:sz w:val="32"/>
          <w:szCs w:val="32"/>
          <w:lang w:eastAsia="zh-CN"/>
        </w:rPr>
        <w:t>关怀帮扶</w:t>
      </w:r>
      <w:r>
        <w:rPr>
          <w:rFonts w:hint="eastAsia" w:ascii="仿宋_GB2312" w:hAnsi="仿宋" w:eastAsia="仿宋_GB2312"/>
          <w:sz w:val="32"/>
          <w:szCs w:val="32"/>
          <w:lang w:val="en-US" w:eastAsia="zh-CN"/>
        </w:rPr>
        <w:t>激励</w:t>
      </w:r>
      <w:r>
        <w:rPr>
          <w:rFonts w:hint="eastAsia" w:ascii="仿宋_GB2312" w:hAnsi="仿宋" w:eastAsia="仿宋_GB2312"/>
          <w:sz w:val="32"/>
          <w:szCs w:val="32"/>
          <w:lang w:eastAsia="zh-CN"/>
        </w:rPr>
        <w:t>党员。</w:t>
      </w:r>
    </w:p>
    <w:p>
      <w:pPr>
        <w:pageBreakBefore w:val="0"/>
        <w:kinsoku/>
        <w:wordWrap/>
        <w:overflowPunct/>
        <w:topLinePunct w:val="0"/>
        <w:autoSpaceDE/>
        <w:autoSpaceDN/>
        <w:bidi w:val="0"/>
        <w:snapToGrid w:val="0"/>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lang w:val="en-US" w:eastAsia="zh-CN"/>
        </w:rPr>
        <w:t>6.全国文明城市创建活动经费17,660,804.48元，</w:t>
      </w:r>
      <w:r>
        <w:rPr>
          <w:rFonts w:hint="eastAsia" w:ascii="仿宋_GB2312" w:hAnsi="仿宋" w:eastAsia="仿宋_GB2312"/>
          <w:sz w:val="32"/>
          <w:szCs w:val="32"/>
        </w:rPr>
        <w:t>支出</w:t>
      </w:r>
      <w:r>
        <w:rPr>
          <w:rFonts w:hint="eastAsia" w:ascii="仿宋_GB2312" w:hAnsi="仿宋" w:eastAsia="仿宋_GB2312"/>
          <w:sz w:val="32"/>
          <w:szCs w:val="32"/>
          <w:lang w:val="en-US" w:eastAsia="zh-CN"/>
        </w:rPr>
        <w:t>17,660,804.48</w:t>
      </w:r>
      <w:r>
        <w:rPr>
          <w:rFonts w:hint="eastAsia" w:ascii="仿宋_GB2312" w:hAnsi="仿宋" w:eastAsia="仿宋_GB2312"/>
          <w:sz w:val="32"/>
          <w:szCs w:val="32"/>
        </w:rPr>
        <w:t>元，完成预算100%。</w:t>
      </w:r>
    </w:p>
    <w:p>
      <w:pPr>
        <w:pageBreakBefore w:val="0"/>
        <w:kinsoku/>
        <w:wordWrap/>
        <w:overflowPunct/>
        <w:topLinePunct w:val="0"/>
        <w:autoSpaceDE/>
        <w:autoSpaceDN/>
        <w:bidi w:val="0"/>
        <w:snapToGrid w:val="0"/>
        <w:spacing w:line="560" w:lineRule="exact"/>
        <w:ind w:firstLine="640" w:firstLineChars="200"/>
        <w:jc w:val="both"/>
        <w:rPr>
          <w:rFonts w:hint="eastAsia" w:ascii="仿宋_GB2312" w:hAnsi="仿宋" w:eastAsia="仿宋_GB2312"/>
          <w:sz w:val="32"/>
          <w:szCs w:val="32"/>
          <w:lang w:eastAsia="zh-CN"/>
        </w:rPr>
      </w:pPr>
      <w:r>
        <w:rPr>
          <w:rFonts w:hint="eastAsia" w:ascii="仿宋_GB2312" w:hAnsi="仿宋" w:eastAsia="仿宋_GB2312"/>
          <w:sz w:val="32"/>
          <w:szCs w:val="32"/>
        </w:rPr>
        <w:t>绩效自评：完成。</w:t>
      </w:r>
      <w:r>
        <w:rPr>
          <w:rFonts w:hint="eastAsia" w:ascii="仿宋_GB2312" w:hAnsi="仿宋" w:eastAsia="仿宋_GB2312"/>
          <w:sz w:val="32"/>
          <w:szCs w:val="32"/>
          <w:lang w:eastAsia="zh-CN"/>
        </w:rPr>
        <w:t>创建全国文明城市，</w:t>
      </w:r>
      <w:r>
        <w:rPr>
          <w:rFonts w:hint="eastAsia" w:ascii="仿宋_GB2312" w:hAnsi="仿宋" w:eastAsia="仿宋_GB2312"/>
          <w:sz w:val="32"/>
          <w:szCs w:val="32"/>
          <w:lang w:val="en-US" w:eastAsia="zh-CN"/>
        </w:rPr>
        <w:t>监管企业</w:t>
      </w:r>
      <w:r>
        <w:rPr>
          <w:rFonts w:hint="eastAsia" w:ascii="仿宋_GB2312" w:hAnsi="仿宋" w:eastAsia="仿宋_GB2312"/>
          <w:sz w:val="32"/>
          <w:szCs w:val="32"/>
          <w:lang w:eastAsia="zh-CN"/>
        </w:rPr>
        <w:t>小区基础设施维修、环境</w:t>
      </w:r>
      <w:r>
        <w:rPr>
          <w:rFonts w:hint="eastAsia" w:ascii="仿宋_GB2312" w:hAnsi="仿宋" w:eastAsia="仿宋_GB2312"/>
          <w:sz w:val="32"/>
          <w:szCs w:val="32"/>
          <w:lang w:val="en-US" w:eastAsia="zh-CN"/>
        </w:rPr>
        <w:t>整</w:t>
      </w:r>
      <w:r>
        <w:rPr>
          <w:rFonts w:hint="eastAsia" w:ascii="仿宋_GB2312" w:hAnsi="仿宋" w:eastAsia="仿宋_GB2312"/>
          <w:sz w:val="32"/>
          <w:szCs w:val="32"/>
          <w:lang w:eastAsia="zh-CN"/>
        </w:rPr>
        <w:t>治。</w:t>
      </w:r>
    </w:p>
    <w:p>
      <w:pPr>
        <w:pageBreakBefore w:val="0"/>
        <w:kinsoku/>
        <w:wordWrap/>
        <w:overflowPunct/>
        <w:topLinePunct w:val="0"/>
        <w:autoSpaceDE/>
        <w:autoSpaceDN/>
        <w:bidi w:val="0"/>
        <w:snapToGrid w:val="0"/>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lang w:val="en-US" w:eastAsia="zh-CN"/>
        </w:rPr>
        <w:t>7.昌运公司退休教师工资补差417,169.07</w:t>
      </w:r>
      <w:r>
        <w:rPr>
          <w:rFonts w:hint="eastAsia" w:ascii="仿宋_GB2312" w:hAnsi="仿宋" w:eastAsia="仿宋_GB2312"/>
          <w:sz w:val="32"/>
          <w:szCs w:val="32"/>
        </w:rPr>
        <w:t>元，支出</w:t>
      </w:r>
      <w:r>
        <w:rPr>
          <w:rFonts w:hint="eastAsia" w:ascii="仿宋_GB2312" w:hAnsi="仿宋" w:eastAsia="仿宋_GB2312"/>
          <w:sz w:val="32"/>
          <w:szCs w:val="32"/>
          <w:lang w:val="en-US" w:eastAsia="zh-CN"/>
        </w:rPr>
        <w:t>417,169.07</w:t>
      </w:r>
      <w:r>
        <w:rPr>
          <w:rFonts w:hint="eastAsia" w:ascii="仿宋_GB2312" w:hAnsi="仿宋" w:eastAsia="仿宋_GB2312"/>
          <w:sz w:val="32"/>
          <w:szCs w:val="32"/>
        </w:rPr>
        <w:t>元，完成预算100%。</w:t>
      </w:r>
    </w:p>
    <w:p>
      <w:pPr>
        <w:pageBreakBefore w:val="0"/>
        <w:kinsoku/>
        <w:wordWrap/>
        <w:overflowPunct/>
        <w:topLinePunct w:val="0"/>
        <w:autoSpaceDE/>
        <w:autoSpaceDN/>
        <w:bidi w:val="0"/>
        <w:snapToGrid w:val="0"/>
        <w:spacing w:line="56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绩效自评：完成。兑现昌运公司退休教师工资补差，兑现率100%，分担企业财务压力，保障原国有企业办中小学退休教师利益，维护稳定。</w:t>
      </w:r>
    </w:p>
    <w:p>
      <w:pPr>
        <w:pageBreakBefore w:val="0"/>
        <w:kinsoku/>
        <w:wordWrap/>
        <w:overflowPunct/>
        <w:topLinePunct w:val="0"/>
        <w:autoSpaceDE/>
        <w:autoSpaceDN/>
        <w:bidi w:val="0"/>
        <w:snapToGrid w:val="0"/>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lang w:val="en-US" w:eastAsia="zh-CN"/>
        </w:rPr>
        <w:t>8.企业安全生产、节能减排等综合治理558,700</w:t>
      </w:r>
      <w:r>
        <w:rPr>
          <w:rFonts w:hint="eastAsia" w:ascii="仿宋_GB2312" w:hAnsi="仿宋" w:eastAsia="仿宋_GB2312"/>
          <w:sz w:val="32"/>
          <w:szCs w:val="32"/>
        </w:rPr>
        <w:t>元，支出</w:t>
      </w:r>
      <w:r>
        <w:rPr>
          <w:rFonts w:hint="eastAsia" w:ascii="仿宋_GB2312" w:hAnsi="仿宋" w:eastAsia="仿宋_GB2312"/>
          <w:sz w:val="32"/>
          <w:szCs w:val="32"/>
          <w:lang w:val="en-US" w:eastAsia="zh-CN"/>
        </w:rPr>
        <w:t>558,700</w:t>
      </w:r>
      <w:r>
        <w:rPr>
          <w:rFonts w:hint="eastAsia" w:ascii="仿宋_GB2312" w:hAnsi="仿宋" w:eastAsia="仿宋_GB2312"/>
          <w:sz w:val="32"/>
          <w:szCs w:val="32"/>
        </w:rPr>
        <w:t>元，完成预算100%。</w:t>
      </w:r>
    </w:p>
    <w:p>
      <w:pPr>
        <w:pageBreakBefore w:val="0"/>
        <w:kinsoku/>
        <w:wordWrap/>
        <w:overflowPunct/>
        <w:topLinePunct w:val="0"/>
        <w:autoSpaceDE/>
        <w:autoSpaceDN/>
        <w:bidi w:val="0"/>
        <w:snapToGrid w:val="0"/>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绩效自评：完成。使安全生产、环境保护得到有效控制，企业安全生产、环境保护工作得到妥善处理，国资系统安全生产、环境保护得到有效保障。</w:t>
      </w:r>
    </w:p>
    <w:p>
      <w:pPr>
        <w:pageBreakBefore w:val="0"/>
        <w:kinsoku/>
        <w:wordWrap/>
        <w:overflowPunct/>
        <w:topLinePunct w:val="0"/>
        <w:autoSpaceDE/>
        <w:autoSpaceDN/>
        <w:bidi w:val="0"/>
        <w:snapToGrid w:val="0"/>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lang w:val="en-US" w:eastAsia="zh-CN"/>
        </w:rPr>
        <w:t>9.深化国有企业改革1,430,000元，</w:t>
      </w:r>
      <w:r>
        <w:rPr>
          <w:rFonts w:hint="eastAsia" w:ascii="仿宋_GB2312" w:hAnsi="仿宋" w:eastAsia="仿宋_GB2312"/>
          <w:sz w:val="32"/>
          <w:szCs w:val="32"/>
        </w:rPr>
        <w:t>支出</w:t>
      </w:r>
      <w:r>
        <w:rPr>
          <w:rFonts w:hint="eastAsia" w:ascii="仿宋_GB2312" w:hAnsi="仿宋" w:eastAsia="仿宋_GB2312"/>
          <w:sz w:val="32"/>
          <w:szCs w:val="32"/>
          <w:lang w:val="en-US" w:eastAsia="zh-CN"/>
        </w:rPr>
        <w:t>1,430,000</w:t>
      </w:r>
      <w:r>
        <w:rPr>
          <w:rFonts w:hint="eastAsia" w:ascii="仿宋_GB2312" w:hAnsi="仿宋" w:eastAsia="仿宋_GB2312"/>
          <w:sz w:val="32"/>
          <w:szCs w:val="32"/>
        </w:rPr>
        <w:t>元，完成预算100%。</w:t>
      </w:r>
    </w:p>
    <w:p>
      <w:pPr>
        <w:pageBreakBefore w:val="0"/>
        <w:kinsoku/>
        <w:wordWrap/>
        <w:overflowPunct/>
        <w:topLinePunct w:val="0"/>
        <w:autoSpaceDE/>
        <w:autoSpaceDN/>
        <w:bidi w:val="0"/>
        <w:snapToGrid w:val="0"/>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绩效自评：完成。使国资监管工作有序开展，以管资本为主加强国有资产监管得到有效落实，不断激发出资企业活力和内生动力。</w:t>
      </w:r>
    </w:p>
    <w:p>
      <w:pPr>
        <w:pageBreakBefore w:val="0"/>
        <w:numPr>
          <w:ilvl w:val="0"/>
          <w:numId w:val="0"/>
        </w:numPr>
        <w:kinsoku/>
        <w:wordWrap/>
        <w:overflowPunct/>
        <w:topLinePunct w:val="0"/>
        <w:autoSpaceDE/>
        <w:autoSpaceDN/>
        <w:bidi w:val="0"/>
        <w:snapToGrid w:val="0"/>
        <w:spacing w:line="560" w:lineRule="exact"/>
        <w:ind w:firstLine="640" w:firstLineChars="200"/>
        <w:jc w:val="both"/>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10.解决西农集团昌都公司历史遗留问题734,900元，支出734,900元，完成预算100%。</w:t>
      </w:r>
    </w:p>
    <w:p>
      <w:pPr>
        <w:pageBreakBefore w:val="0"/>
        <w:numPr>
          <w:ilvl w:val="0"/>
          <w:numId w:val="0"/>
        </w:numPr>
        <w:kinsoku/>
        <w:wordWrap/>
        <w:overflowPunct/>
        <w:topLinePunct w:val="0"/>
        <w:autoSpaceDE/>
        <w:autoSpaceDN/>
        <w:bidi w:val="0"/>
        <w:snapToGrid w:val="0"/>
        <w:spacing w:line="560" w:lineRule="exact"/>
        <w:ind w:firstLine="640"/>
        <w:jc w:val="both"/>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绩效自评：完成。对西农集团昌都公司开展专项审计工作，聘请第三方出具专业报告，为西农集团昌都公司改制提供决策依据。</w:t>
      </w:r>
    </w:p>
    <w:p>
      <w:pPr>
        <w:pageBreakBefore w:val="0"/>
        <w:numPr>
          <w:ilvl w:val="0"/>
          <w:numId w:val="0"/>
        </w:numPr>
        <w:kinsoku/>
        <w:wordWrap/>
        <w:overflowPunct/>
        <w:topLinePunct w:val="0"/>
        <w:autoSpaceDE/>
        <w:autoSpaceDN/>
        <w:bidi w:val="0"/>
        <w:snapToGrid w:val="0"/>
        <w:spacing w:line="560" w:lineRule="exact"/>
        <w:ind w:firstLine="640" w:firstLineChars="200"/>
        <w:jc w:val="both"/>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11.国资系统财务监管600,000元，支出60,0000元，完成预算100%。</w:t>
      </w:r>
    </w:p>
    <w:p>
      <w:pPr>
        <w:pageBreakBefore w:val="0"/>
        <w:numPr>
          <w:ilvl w:val="0"/>
          <w:numId w:val="0"/>
        </w:numPr>
        <w:kinsoku/>
        <w:wordWrap/>
        <w:overflowPunct/>
        <w:topLinePunct w:val="0"/>
        <w:autoSpaceDE/>
        <w:autoSpaceDN/>
        <w:bidi w:val="0"/>
        <w:snapToGrid w:val="0"/>
        <w:spacing w:line="560" w:lineRule="exact"/>
        <w:ind w:firstLine="640"/>
        <w:jc w:val="both"/>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绩效自评：用于开展出资企业决算年报审计和聘请财务顾问，确保企业决算数据真实性以及对我委的监管工作提出专业的意见指导。</w:t>
      </w:r>
    </w:p>
    <w:p>
      <w:pPr>
        <w:pageBreakBefore w:val="0"/>
        <w:numPr>
          <w:ilvl w:val="0"/>
          <w:numId w:val="0"/>
        </w:numPr>
        <w:kinsoku/>
        <w:wordWrap/>
        <w:overflowPunct/>
        <w:topLinePunct w:val="0"/>
        <w:autoSpaceDE/>
        <w:autoSpaceDN/>
        <w:bidi w:val="0"/>
        <w:snapToGrid w:val="0"/>
        <w:spacing w:line="560" w:lineRule="exact"/>
        <w:ind w:firstLine="640"/>
        <w:jc w:val="both"/>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12.昌都市2023年春节、藏历新年城乡特定群体慰问经费43,000元，支出43,000元，完成预算100%。</w:t>
      </w:r>
    </w:p>
    <w:p>
      <w:pPr>
        <w:pageBreakBefore w:val="0"/>
        <w:numPr>
          <w:ilvl w:val="0"/>
          <w:numId w:val="0"/>
        </w:numPr>
        <w:kinsoku/>
        <w:wordWrap/>
        <w:overflowPunct/>
        <w:topLinePunct w:val="0"/>
        <w:autoSpaceDE/>
        <w:autoSpaceDN/>
        <w:bidi w:val="0"/>
        <w:snapToGrid w:val="0"/>
        <w:spacing w:line="560" w:lineRule="exact"/>
        <w:ind w:firstLine="640"/>
        <w:jc w:val="both"/>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绩效自评：</w:t>
      </w:r>
      <w:r>
        <w:rPr>
          <w:rFonts w:hint="eastAsia" w:ascii="仿宋_GB2312" w:hAnsi="仿宋" w:eastAsia="仿宋_GB2312"/>
          <w:sz w:val="32"/>
          <w:szCs w:val="32"/>
        </w:rPr>
        <w:t>完成。</w:t>
      </w:r>
      <w:r>
        <w:rPr>
          <w:rFonts w:hint="eastAsia" w:ascii="仿宋_GB2312" w:hAnsi="仿宋" w:eastAsia="仿宋_GB2312"/>
          <w:sz w:val="32"/>
          <w:szCs w:val="32"/>
          <w:lang w:eastAsia="zh-CN"/>
        </w:rPr>
        <w:t>关怀</w:t>
      </w:r>
      <w:r>
        <w:rPr>
          <w:rFonts w:hint="eastAsia" w:ascii="仿宋_GB2312" w:hAnsi="仿宋" w:eastAsia="仿宋_GB2312"/>
          <w:sz w:val="32"/>
          <w:szCs w:val="32"/>
          <w:lang w:val="en-US" w:eastAsia="zh-CN"/>
        </w:rPr>
        <w:t>慰问特定群体</w:t>
      </w:r>
      <w:r>
        <w:rPr>
          <w:rFonts w:hint="eastAsia" w:ascii="仿宋_GB2312" w:hAnsi="仿宋" w:eastAsia="仿宋_GB2312"/>
          <w:sz w:val="32"/>
          <w:szCs w:val="32"/>
          <w:lang w:eastAsia="zh-CN"/>
        </w:rPr>
        <w:t>。</w:t>
      </w:r>
    </w:p>
    <w:p>
      <w:pPr>
        <w:pageBreakBefore w:val="0"/>
        <w:numPr>
          <w:ilvl w:val="0"/>
          <w:numId w:val="0"/>
        </w:numPr>
        <w:kinsoku/>
        <w:wordWrap/>
        <w:overflowPunct/>
        <w:topLinePunct w:val="0"/>
        <w:autoSpaceDE/>
        <w:autoSpaceDN/>
        <w:bidi w:val="0"/>
        <w:snapToGrid w:val="0"/>
        <w:spacing w:line="560" w:lineRule="exact"/>
        <w:ind w:firstLine="640" w:firstLineChars="200"/>
        <w:jc w:val="both"/>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13.国有企业整合重组清产核资、财务专项审计、资产评估等专项工作895,780元，支出895,780元，完成预算100%。</w:t>
      </w:r>
    </w:p>
    <w:p>
      <w:pPr>
        <w:pageBreakBefore w:val="0"/>
        <w:numPr>
          <w:ilvl w:val="0"/>
          <w:numId w:val="0"/>
        </w:numPr>
        <w:kinsoku/>
        <w:wordWrap/>
        <w:overflowPunct/>
        <w:topLinePunct w:val="0"/>
        <w:autoSpaceDE/>
        <w:autoSpaceDN/>
        <w:bidi w:val="0"/>
        <w:snapToGrid w:val="0"/>
        <w:spacing w:line="560" w:lineRule="exact"/>
        <w:ind w:firstLine="640"/>
        <w:jc w:val="both"/>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绩效自评：整合重组企业专项审计费用，对全市纳入整合重组的企业进行专项 审计，为后续整合重组划转等提供依据。</w:t>
      </w:r>
    </w:p>
    <w:p>
      <w:pPr>
        <w:pageBreakBefore w:val="0"/>
        <w:kinsoku/>
        <w:wordWrap/>
        <w:overflowPunct/>
        <w:topLinePunct w:val="0"/>
        <w:autoSpaceDE/>
        <w:autoSpaceDN/>
        <w:bidi w:val="0"/>
        <w:snapToGrid w:val="0"/>
        <w:spacing w:line="56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lang w:val="en-US" w:eastAsia="zh-CN"/>
        </w:rPr>
        <w:t>14.退休人员社会化管理499,980</w:t>
      </w:r>
      <w:r>
        <w:rPr>
          <w:rFonts w:hint="eastAsia" w:ascii="仿宋_GB2312" w:hAnsi="仿宋" w:eastAsia="仿宋_GB2312"/>
          <w:sz w:val="32"/>
          <w:szCs w:val="32"/>
        </w:rPr>
        <w:t>元，支出</w:t>
      </w:r>
      <w:r>
        <w:rPr>
          <w:rFonts w:hint="eastAsia" w:ascii="仿宋_GB2312" w:hAnsi="仿宋" w:eastAsia="仿宋_GB2312"/>
          <w:sz w:val="32"/>
          <w:szCs w:val="32"/>
          <w:lang w:val="en-US" w:eastAsia="zh-CN"/>
        </w:rPr>
        <w:t>499,980</w:t>
      </w:r>
      <w:r>
        <w:rPr>
          <w:rFonts w:hint="eastAsia" w:ascii="仿宋_GB2312" w:hAnsi="仿宋" w:eastAsia="仿宋_GB2312"/>
          <w:sz w:val="32"/>
          <w:szCs w:val="32"/>
        </w:rPr>
        <w:t>元，完成预算100%。</w:t>
      </w:r>
    </w:p>
    <w:p>
      <w:pPr>
        <w:pageBreakBefore w:val="0"/>
        <w:kinsoku/>
        <w:wordWrap/>
        <w:overflowPunct/>
        <w:topLinePunct w:val="0"/>
        <w:autoSpaceDE/>
        <w:autoSpaceDN/>
        <w:bidi w:val="0"/>
        <w:snapToGrid w:val="0"/>
        <w:spacing w:line="560" w:lineRule="exact"/>
        <w:ind w:firstLine="640" w:firstLineChars="200"/>
        <w:jc w:val="both"/>
        <w:rPr>
          <w:rFonts w:hint="eastAsia" w:ascii="仿宋_GB2312" w:hAnsi="仿宋" w:eastAsia="仿宋_GB2312"/>
          <w:sz w:val="32"/>
          <w:szCs w:val="32"/>
          <w:lang w:val="en-US" w:eastAsia="zh-CN"/>
        </w:rPr>
      </w:pPr>
      <w:r>
        <w:rPr>
          <w:rFonts w:hint="eastAsia" w:ascii="仿宋_GB2312" w:hAnsi="仿宋" w:eastAsia="仿宋_GB2312"/>
          <w:sz w:val="32"/>
          <w:szCs w:val="32"/>
        </w:rPr>
        <w:t>绩效自评：完成。进一步保障企业退休人员晚年生活和提高</w:t>
      </w:r>
      <w:r>
        <w:rPr>
          <w:rFonts w:hint="eastAsia" w:ascii="仿宋_GB2312" w:hAnsi="仿宋" w:eastAsia="仿宋_GB2312"/>
          <w:sz w:val="32"/>
          <w:szCs w:val="32"/>
          <w:lang w:val="en-US" w:eastAsia="zh-CN"/>
        </w:rPr>
        <w:t>退休人员的</w:t>
      </w:r>
      <w:r>
        <w:rPr>
          <w:rFonts w:hint="eastAsia" w:ascii="仿宋_GB2312" w:hAnsi="仿宋" w:eastAsia="仿宋_GB2312"/>
          <w:sz w:val="32"/>
          <w:szCs w:val="32"/>
        </w:rPr>
        <w:t>生活质量</w:t>
      </w:r>
      <w:r>
        <w:rPr>
          <w:rFonts w:hint="eastAsia" w:ascii="仿宋_GB2312" w:hAnsi="仿宋" w:eastAsia="仿宋_GB2312"/>
          <w:sz w:val="32"/>
          <w:szCs w:val="32"/>
          <w:lang w:eastAsia="zh-CN"/>
        </w:rPr>
        <w:t>，</w:t>
      </w:r>
      <w:r>
        <w:rPr>
          <w:rFonts w:hint="eastAsia" w:ascii="仿宋_GB2312" w:hAnsi="仿宋" w:eastAsia="仿宋_GB2312"/>
          <w:sz w:val="32"/>
          <w:szCs w:val="32"/>
        </w:rPr>
        <w:t>随着国有企业改革深化和破产兼并企业增加，一些企业退休人员失去了原单位的依托，亟需通过建立和完善社会管理服务体系</w:t>
      </w:r>
      <w:r>
        <w:rPr>
          <w:rFonts w:hint="eastAsia" w:ascii="仿宋_GB2312" w:hAnsi="仿宋" w:eastAsia="仿宋_GB2312"/>
          <w:sz w:val="32"/>
          <w:szCs w:val="32"/>
          <w:lang w:eastAsia="zh-CN"/>
        </w:rPr>
        <w:t>，</w:t>
      </w:r>
      <w:r>
        <w:rPr>
          <w:rFonts w:hint="eastAsia" w:ascii="仿宋_GB2312" w:hAnsi="仿宋" w:eastAsia="仿宋_GB2312"/>
          <w:sz w:val="32"/>
          <w:szCs w:val="32"/>
        </w:rPr>
        <w:t>提供相关服务。</w:t>
      </w:r>
    </w:p>
    <w:p>
      <w:pPr>
        <w:pageBreakBefore w:val="0"/>
        <w:kinsoku/>
        <w:wordWrap/>
        <w:overflowPunct/>
        <w:topLinePunct w:val="0"/>
        <w:autoSpaceDE/>
        <w:autoSpaceDN/>
        <w:bidi w:val="0"/>
        <w:snapToGrid w:val="0"/>
        <w:spacing w:line="56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lang w:val="en-US" w:eastAsia="zh-CN"/>
        </w:rPr>
        <w:t>15.央企区属国企退休人员社会化管理135,980</w:t>
      </w:r>
      <w:r>
        <w:rPr>
          <w:rFonts w:hint="eastAsia" w:ascii="仿宋_GB2312" w:hAnsi="仿宋" w:eastAsia="仿宋_GB2312"/>
          <w:sz w:val="32"/>
          <w:szCs w:val="32"/>
        </w:rPr>
        <w:t>元，支出</w:t>
      </w:r>
      <w:r>
        <w:rPr>
          <w:rFonts w:hint="eastAsia" w:ascii="仿宋_GB2312" w:hAnsi="仿宋" w:eastAsia="仿宋_GB2312"/>
          <w:sz w:val="32"/>
          <w:szCs w:val="32"/>
          <w:lang w:val="en-US" w:eastAsia="zh-CN"/>
        </w:rPr>
        <w:t>135,980</w:t>
      </w:r>
      <w:r>
        <w:rPr>
          <w:rFonts w:hint="eastAsia" w:ascii="仿宋_GB2312" w:hAnsi="仿宋" w:eastAsia="仿宋_GB2312"/>
          <w:sz w:val="32"/>
          <w:szCs w:val="32"/>
        </w:rPr>
        <w:t>元，完成预算100%。</w:t>
      </w:r>
    </w:p>
    <w:p>
      <w:pPr>
        <w:pageBreakBefore w:val="0"/>
        <w:kinsoku/>
        <w:wordWrap/>
        <w:overflowPunct/>
        <w:topLinePunct w:val="0"/>
        <w:autoSpaceDE/>
        <w:autoSpaceDN/>
        <w:bidi w:val="0"/>
        <w:snapToGrid w:val="0"/>
        <w:spacing w:line="56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绩效自评：完成。进一步保障企业退休人员晚年生活和提高</w:t>
      </w:r>
      <w:r>
        <w:rPr>
          <w:rFonts w:hint="eastAsia" w:ascii="仿宋_GB2312" w:hAnsi="仿宋" w:eastAsia="仿宋_GB2312"/>
          <w:sz w:val="32"/>
          <w:szCs w:val="32"/>
          <w:lang w:val="en-US" w:eastAsia="zh-CN"/>
        </w:rPr>
        <w:t>退休人员的</w:t>
      </w:r>
      <w:r>
        <w:rPr>
          <w:rFonts w:hint="eastAsia" w:ascii="仿宋_GB2312" w:hAnsi="仿宋" w:eastAsia="仿宋_GB2312"/>
          <w:sz w:val="32"/>
          <w:szCs w:val="32"/>
        </w:rPr>
        <w:t>生活质量</w:t>
      </w:r>
      <w:r>
        <w:rPr>
          <w:rFonts w:hint="eastAsia" w:ascii="仿宋_GB2312" w:hAnsi="仿宋" w:eastAsia="仿宋_GB2312"/>
          <w:sz w:val="32"/>
          <w:szCs w:val="32"/>
          <w:lang w:eastAsia="zh-CN"/>
        </w:rPr>
        <w:t>，</w:t>
      </w:r>
      <w:r>
        <w:rPr>
          <w:rFonts w:hint="eastAsia" w:ascii="仿宋_GB2312" w:hAnsi="仿宋" w:eastAsia="仿宋_GB2312"/>
          <w:sz w:val="32"/>
          <w:szCs w:val="32"/>
        </w:rPr>
        <w:t>随着国有企业改革深化和破产兼并企业增加，一些企业退休人员失去了原单位的依托，亟需通过建立和完善社会管理服务体系</w:t>
      </w:r>
      <w:r>
        <w:rPr>
          <w:rFonts w:hint="eastAsia" w:ascii="仿宋_GB2312" w:hAnsi="仿宋" w:eastAsia="仿宋_GB2312"/>
          <w:sz w:val="32"/>
          <w:szCs w:val="32"/>
          <w:lang w:eastAsia="zh-CN"/>
        </w:rPr>
        <w:t>，</w:t>
      </w:r>
      <w:r>
        <w:rPr>
          <w:rFonts w:hint="eastAsia" w:ascii="仿宋_GB2312" w:hAnsi="仿宋" w:eastAsia="仿宋_GB2312"/>
          <w:sz w:val="32"/>
          <w:szCs w:val="32"/>
        </w:rPr>
        <w:t>提供相关服务。</w:t>
      </w:r>
    </w:p>
    <w:p>
      <w:pPr>
        <w:pageBreakBefore w:val="0"/>
        <w:kinsoku/>
        <w:wordWrap/>
        <w:overflowPunct/>
        <w:topLinePunct w:val="0"/>
        <w:autoSpaceDE/>
        <w:autoSpaceDN/>
        <w:bidi w:val="0"/>
        <w:snapToGrid w:val="0"/>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lang w:val="en-US" w:eastAsia="zh-CN"/>
        </w:rPr>
        <w:t>16.企业</w:t>
      </w:r>
      <w:r>
        <w:rPr>
          <w:rFonts w:hint="eastAsia" w:ascii="仿宋_GB2312" w:hAnsi="仿宋" w:eastAsia="仿宋_GB2312"/>
          <w:sz w:val="32"/>
          <w:szCs w:val="32"/>
        </w:rPr>
        <w:t>注册资本金</w:t>
      </w:r>
      <w:r>
        <w:rPr>
          <w:rFonts w:hint="eastAsia" w:ascii="仿宋_GB2312" w:hAnsi="仿宋" w:eastAsia="仿宋_GB2312"/>
          <w:sz w:val="32"/>
          <w:szCs w:val="32"/>
          <w:lang w:val="en-US" w:eastAsia="zh-CN"/>
        </w:rPr>
        <w:t>171,000,000</w:t>
      </w:r>
      <w:r>
        <w:rPr>
          <w:rFonts w:hint="eastAsia" w:ascii="仿宋_GB2312" w:hAnsi="仿宋" w:eastAsia="仿宋_GB2312"/>
          <w:sz w:val="32"/>
          <w:szCs w:val="32"/>
        </w:rPr>
        <w:t>元，支出</w:t>
      </w:r>
      <w:r>
        <w:rPr>
          <w:rFonts w:hint="eastAsia" w:ascii="仿宋_GB2312" w:hAnsi="仿宋" w:eastAsia="仿宋_GB2312"/>
          <w:sz w:val="32"/>
          <w:szCs w:val="32"/>
          <w:lang w:val="en-US" w:eastAsia="zh-CN"/>
        </w:rPr>
        <w:t>171,000,000</w:t>
      </w:r>
      <w:r>
        <w:rPr>
          <w:rFonts w:hint="eastAsia" w:ascii="仿宋_GB2312" w:hAnsi="仿宋" w:eastAsia="仿宋_GB2312"/>
          <w:sz w:val="32"/>
          <w:szCs w:val="32"/>
        </w:rPr>
        <w:t>元，完成预算100%。</w:t>
      </w:r>
    </w:p>
    <w:p>
      <w:pPr>
        <w:pageBreakBefore w:val="0"/>
        <w:kinsoku/>
        <w:wordWrap/>
        <w:overflowPunct/>
        <w:topLinePunct w:val="0"/>
        <w:autoSpaceDE/>
        <w:autoSpaceDN/>
        <w:bidi w:val="0"/>
        <w:snapToGrid w:val="0"/>
        <w:spacing w:line="56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绩效自评：完成。政府注资，</w:t>
      </w:r>
      <w:r>
        <w:rPr>
          <w:rFonts w:hint="eastAsia" w:ascii="仿宋_GB2312" w:hAnsi="仿宋" w:eastAsia="仿宋_GB2312"/>
          <w:sz w:val="32"/>
          <w:szCs w:val="32"/>
          <w:lang w:val="en-US" w:eastAsia="zh-CN"/>
        </w:rPr>
        <w:t>康电公司企业注册资本金，</w:t>
      </w:r>
      <w:r>
        <w:rPr>
          <w:rFonts w:hint="eastAsia" w:ascii="仿宋_GB2312" w:hAnsi="仿宋" w:eastAsia="仿宋_GB2312"/>
          <w:sz w:val="32"/>
          <w:szCs w:val="32"/>
        </w:rPr>
        <w:t>有利于企业扩大经营规模、拓宽业务，提高资信。</w:t>
      </w:r>
    </w:p>
    <w:p>
      <w:pPr>
        <w:pageBreakBefore w:val="0"/>
        <w:kinsoku/>
        <w:wordWrap/>
        <w:overflowPunct/>
        <w:topLinePunct w:val="0"/>
        <w:autoSpaceDE/>
        <w:autoSpaceDN/>
        <w:bidi w:val="0"/>
        <w:snapToGrid w:val="0"/>
        <w:spacing w:line="560" w:lineRule="exact"/>
        <w:ind w:firstLine="640" w:firstLineChars="200"/>
        <w:jc w:val="both"/>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17.7家困难企业房屋租金补贴7,105,055.37元，支出7,105,055.37元，完成预算100%。</w:t>
      </w:r>
    </w:p>
    <w:p>
      <w:pPr>
        <w:pageBreakBefore w:val="0"/>
        <w:kinsoku/>
        <w:wordWrap/>
        <w:overflowPunct/>
        <w:topLinePunct w:val="0"/>
        <w:autoSpaceDE/>
        <w:autoSpaceDN/>
        <w:bidi w:val="0"/>
        <w:snapToGrid w:val="0"/>
        <w:spacing w:line="560" w:lineRule="exact"/>
        <w:ind w:firstLine="640" w:firstLineChars="200"/>
        <w:jc w:val="both"/>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绩效自评：完成。拨付企业疫情期间减免房租补贴资金，帮助困难企业度过困难，持续健康发展。</w:t>
      </w:r>
    </w:p>
    <w:p>
      <w:pPr>
        <w:pageBreakBefore w:val="0"/>
        <w:kinsoku/>
        <w:wordWrap/>
        <w:overflowPunct/>
        <w:topLinePunct w:val="0"/>
        <w:autoSpaceDE/>
        <w:autoSpaceDN/>
        <w:bidi w:val="0"/>
        <w:snapToGrid w:val="0"/>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lang w:val="en-US" w:eastAsia="zh-CN"/>
        </w:rPr>
        <w:t>18.公交公司运营补贴7,975,000元，</w:t>
      </w:r>
      <w:r>
        <w:rPr>
          <w:rFonts w:hint="eastAsia" w:ascii="仿宋_GB2312" w:hAnsi="仿宋" w:eastAsia="仿宋_GB2312"/>
          <w:sz w:val="32"/>
          <w:szCs w:val="32"/>
        </w:rPr>
        <w:t>支出</w:t>
      </w:r>
      <w:r>
        <w:rPr>
          <w:rFonts w:hint="eastAsia" w:ascii="仿宋_GB2312" w:hAnsi="仿宋" w:eastAsia="仿宋_GB2312"/>
          <w:sz w:val="32"/>
          <w:szCs w:val="32"/>
          <w:lang w:val="en-US" w:eastAsia="zh-CN"/>
        </w:rPr>
        <w:t>7,975,000</w:t>
      </w:r>
      <w:r>
        <w:rPr>
          <w:rFonts w:hint="eastAsia" w:ascii="仿宋_GB2312" w:hAnsi="仿宋" w:eastAsia="仿宋_GB2312"/>
          <w:sz w:val="32"/>
          <w:szCs w:val="32"/>
        </w:rPr>
        <w:t>元，完成预算100%。</w:t>
      </w:r>
    </w:p>
    <w:p>
      <w:pPr>
        <w:pageBreakBefore w:val="0"/>
        <w:kinsoku/>
        <w:wordWrap/>
        <w:overflowPunct/>
        <w:topLinePunct w:val="0"/>
        <w:autoSpaceDE/>
        <w:autoSpaceDN/>
        <w:bidi w:val="0"/>
        <w:snapToGrid w:val="0"/>
        <w:spacing w:line="56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绩效自评：完成。保障公交公司工作的正常开展。</w:t>
      </w:r>
    </w:p>
    <w:p>
      <w:pPr>
        <w:pageBreakBefore w:val="0"/>
        <w:numPr>
          <w:ilvl w:val="0"/>
          <w:numId w:val="0"/>
        </w:numPr>
        <w:kinsoku/>
        <w:wordWrap/>
        <w:overflowPunct/>
        <w:topLinePunct w:val="0"/>
        <w:autoSpaceDE/>
        <w:autoSpaceDN/>
        <w:bidi w:val="0"/>
        <w:snapToGrid w:val="0"/>
        <w:spacing w:line="560" w:lineRule="exact"/>
        <w:ind w:firstLine="640" w:firstLineChars="200"/>
        <w:jc w:val="both"/>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19.政府专项债券资金165,000,000元，支出165,000,000元，完成预算100%。</w:t>
      </w:r>
    </w:p>
    <w:p>
      <w:pPr>
        <w:pageBreakBefore w:val="0"/>
        <w:numPr>
          <w:ilvl w:val="0"/>
          <w:numId w:val="0"/>
        </w:numPr>
        <w:kinsoku/>
        <w:wordWrap/>
        <w:overflowPunct/>
        <w:topLinePunct w:val="0"/>
        <w:autoSpaceDE/>
        <w:autoSpaceDN/>
        <w:bidi w:val="0"/>
        <w:snapToGrid w:val="0"/>
        <w:spacing w:line="560" w:lineRule="exact"/>
        <w:jc w:val="both"/>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绩效自评：完成。市投资公司专项资金，用于解决专项债务，已完成拨付。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三、重大项目绩效评价工作开展情况</w:t>
      </w:r>
    </w:p>
    <w:p>
      <w:pPr>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eastAsia="zh-CN"/>
        </w:rPr>
        <w:t>我单位把</w:t>
      </w:r>
      <w:r>
        <w:rPr>
          <w:rFonts w:hint="eastAsia" w:ascii="仿宋_GB2312" w:hAnsi="仿宋" w:eastAsia="仿宋_GB2312"/>
          <w:sz w:val="32"/>
          <w:szCs w:val="32"/>
          <w:lang w:eastAsia="zh-CN"/>
        </w:rPr>
        <w:t>注册资本金、政府专项债券资金</w:t>
      </w:r>
      <w:r>
        <w:rPr>
          <w:rFonts w:hint="eastAsia" w:ascii="仿宋_GB2312" w:hAnsi="仿宋" w:eastAsia="仿宋_GB2312"/>
          <w:sz w:val="32"/>
          <w:szCs w:val="32"/>
        </w:rPr>
        <w:t>项目</w:t>
      </w:r>
      <w:r>
        <w:rPr>
          <w:rFonts w:hint="eastAsia" w:ascii="仿宋_GB2312" w:hAnsi="仿宋_GB2312" w:eastAsia="仿宋_GB2312" w:cs="仿宋_GB2312"/>
          <w:sz w:val="32"/>
          <w:szCs w:val="32"/>
          <w:lang w:eastAsia="zh-CN"/>
        </w:rPr>
        <w:t>作为重点评价项目，涉及资金</w:t>
      </w:r>
      <w:r>
        <w:rPr>
          <w:rFonts w:hint="eastAsia" w:ascii="仿宋_GB2312" w:hAnsi="仿宋_GB2312" w:eastAsia="仿宋_GB2312" w:cs="仿宋_GB2312"/>
          <w:sz w:val="32"/>
          <w:szCs w:val="32"/>
          <w:lang w:val="en-US" w:eastAsia="zh-CN"/>
        </w:rPr>
        <w:t>33600</w:t>
      </w:r>
      <w:r>
        <w:rPr>
          <w:rFonts w:hint="eastAsia" w:ascii="仿宋_GB2312" w:hAnsi="仿宋_GB2312" w:eastAsia="仿宋_GB2312" w:cs="仿宋_GB2312"/>
          <w:sz w:val="32"/>
          <w:szCs w:val="32"/>
          <w:lang w:eastAsia="zh-CN"/>
        </w:rPr>
        <w:t>万元。在重点项目评价中，我们重点关注项目资金的使用效益，包括经济、社会和生态环境效益及可持续影响等。在评价中，我们科学合理制定绩效评价指标、评价方法、评价类型、工作流程，并按照突出重点，注重质量的原则，认真查阅财务账簿和相关资料，客观作出财政专项资金使用效益和产出结果结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四、综合评价情况及评价结论</w:t>
      </w:r>
    </w:p>
    <w:p>
      <w:pPr>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（一）项目支出绩效目标实现情况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kern w:val="2"/>
          <w:sz w:val="32"/>
          <w:szCs w:val="32"/>
          <w:lang w:val="en-US" w:eastAsia="zh-CN" w:bidi="ar-SA"/>
        </w:rPr>
        <w:t>2023年我单位项目支出绩效目标实现情况良好，按照年初既定的任务目标，</w:t>
      </w:r>
      <w:r>
        <w:rPr>
          <w:rFonts w:hint="eastAsia" w:ascii="仿宋_GB2312" w:hAnsi="仿宋_GB2312" w:eastAsia="仿宋_GB2312" w:cs="仿宋_GB2312"/>
          <w:sz w:val="32"/>
          <w:szCs w:val="32"/>
        </w:rPr>
        <w:t>扎实工作，全市商务经济保持了总体稳定</w:t>
      </w:r>
      <w:r>
        <w:rPr>
          <w:rFonts w:hint="eastAsia" w:ascii="仿宋_GB2312" w:hAnsi="仿宋_GB2312" w:eastAsia="仿宋_GB2312" w:cs="仿宋_GB2312"/>
          <w:sz w:val="32"/>
          <w:szCs w:val="32"/>
          <w:lang w:eastAsia="zh-CN"/>
        </w:rPr>
        <w:t>，为全市经济持续平衡健康发展提供了有力支撑。</w:t>
      </w:r>
      <w:r>
        <w:rPr>
          <w:rFonts w:hint="eastAsia" w:ascii="仿宋_GB2312" w:hAnsi="仿宋_GB2312" w:eastAsia="仿宋_GB2312" w:cs="仿宋_GB2312"/>
          <w:sz w:val="32"/>
          <w:szCs w:val="32"/>
        </w:rPr>
        <w:t xml:space="preserve"> </w:t>
      </w:r>
    </w:p>
    <w:p>
      <w:pPr>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主要经验及做法。</w:t>
      </w:r>
    </w:p>
    <w:p>
      <w:pPr>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在绩效管理常识方面，我单位组织相关人员认真学习《预算法》等法规制度传达学习今年以市财政局下发的预算绩效工作相关文件提高单位领导对全面预算管理的重视程度、增强相关人员的预算意识。在个性化业务需求方面通过点对点沟通，发挥传帮带效应，做到有针对、有深度地启发辅导。</w:t>
      </w:r>
    </w:p>
    <w:p>
      <w:pPr>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（三）存在的问题及原因分析。</w:t>
      </w:r>
    </w:p>
    <w:p>
      <w:pPr>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总的来看，我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预算绩效管理工作虽然取得了一些成绩，但也存在一些问题需要解决，还有一些不足之处需要完善。</w:t>
      </w:r>
    </w:p>
    <w:p>
      <w:pPr>
        <w:pageBreakBefore w:val="0"/>
        <w:widowControl w:val="0"/>
        <w:kinsoku/>
        <w:wordWrap/>
        <w:overflowPunct/>
        <w:topLinePunct w:val="0"/>
        <w:autoSpaceDE/>
        <w:autoSpaceDN/>
        <w:bidi w:val="0"/>
        <w:spacing w:line="56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预算绩效管理的范围有待进一步扩大。</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评价指标体系需要进一步完善。目前虽然</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rPr>
        <w:t>已经发布共性指标，但真正能体现项目效果的个性指标，由于设置难度较大，还不能满足目前工作开展需要。</w:t>
      </w:r>
    </w:p>
    <w:p>
      <w:pPr>
        <w:pageBreakBefore w:val="0"/>
        <w:widowControl w:val="0"/>
        <w:kinsoku/>
        <w:wordWrap/>
        <w:overflowPunct/>
        <w:topLinePunct w:val="0"/>
        <w:autoSpaceDE/>
        <w:autoSpaceDN/>
        <w:bidi w:val="0"/>
        <w:spacing w:line="560" w:lineRule="exact"/>
        <w:ind w:left="0" w:leftChars="0" w:right="0" w:rightChars="0"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（四）改进措施和建议。</w:t>
      </w:r>
    </w:p>
    <w:p>
      <w:pPr>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1.提高加强财政预算管理的思想站位；</w:t>
      </w:r>
    </w:p>
    <w:p>
      <w:pPr>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2.找准加强财政预算管理的矛盾问题；</w:t>
      </w:r>
    </w:p>
    <w:p>
      <w:pPr>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3.贯穿加强财政预算管理的过程理念；</w:t>
      </w:r>
    </w:p>
    <w:p>
      <w:pPr>
        <w:pStyle w:val="3"/>
        <w:pageBreakBefore w:val="0"/>
        <w:widowControl w:val="0"/>
        <w:kinsoku/>
        <w:wordWrap/>
        <w:overflowPunct/>
        <w:topLinePunct w:val="0"/>
        <w:autoSpaceDE/>
        <w:autoSpaceDN/>
        <w:bidi w:val="0"/>
        <w:spacing w:line="560" w:lineRule="exact"/>
        <w:ind w:left="0" w:leftChars="0" w:right="0" w:rightChars="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kern w:val="2"/>
          <w:sz w:val="32"/>
          <w:szCs w:val="32"/>
          <w:lang w:val="en-US" w:eastAsia="zh-CN" w:bidi="ar-SA"/>
        </w:rPr>
        <w:t xml:space="preserve"> 4.注重绩效评价结果应用，完善绩效信息与预算结合工作机制。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五、其他需要说明的事项</w:t>
      </w:r>
    </w:p>
    <w:p>
      <w:pPr>
        <w:pageBreakBefore w:val="0"/>
        <w:widowControl w:val="0"/>
        <w:kinsoku/>
        <w:wordWrap/>
        <w:overflowPunct/>
        <w:topLinePunct w:val="0"/>
        <w:autoSpaceDE/>
        <w:autoSpaceDN/>
        <w:bidi w:val="0"/>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无。</w:t>
      </w:r>
    </w:p>
    <w:p>
      <w:pPr>
        <w:pageBreakBefore w:val="0"/>
        <w:widowControl w:val="0"/>
        <w:kinsoku/>
        <w:wordWrap/>
        <w:overflowPunct/>
        <w:topLinePunct w:val="0"/>
        <w:autoSpaceDE/>
        <w:autoSpaceDN/>
        <w:bidi w:val="0"/>
        <w:spacing w:line="560" w:lineRule="exact"/>
        <w:ind w:left="0" w:leftChars="0" w:right="0" w:rightChars="0"/>
        <w:jc w:val="both"/>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spacing w:line="560" w:lineRule="exact"/>
        <w:ind w:left="0" w:leftChars="0" w:right="0" w:rightChars="0"/>
        <w:jc w:val="both"/>
        <w:textAlignment w:val="auto"/>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xml:space="preserve"> </w:t>
      </w:r>
    </w:p>
    <w:p>
      <w:pPr>
        <w:pageBreakBefore w:val="0"/>
        <w:widowControl w:val="0"/>
        <w:kinsoku/>
        <w:wordWrap/>
        <w:overflowPunct/>
        <w:topLinePunct w:val="0"/>
        <w:autoSpaceDE/>
        <w:autoSpaceDN/>
        <w:bidi w:val="0"/>
        <w:spacing w:line="560" w:lineRule="exact"/>
        <w:ind w:right="0" w:rightChars="0" w:firstLine="5120" w:firstLineChars="16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昌都市政府国资委</w:t>
      </w:r>
    </w:p>
    <w:p>
      <w:pPr>
        <w:pStyle w:val="3"/>
        <w:pageBreakBefore w:val="0"/>
        <w:widowControl w:val="0"/>
        <w:kinsoku/>
        <w:wordWrap/>
        <w:overflowPunct/>
        <w:topLinePunct w:val="0"/>
        <w:autoSpaceDE/>
        <w:autoSpaceDN/>
        <w:bidi w:val="0"/>
        <w:spacing w:line="560" w:lineRule="exact"/>
        <w:ind w:right="0" w:rightChars="0" w:firstLine="5120" w:firstLineChars="1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kern w:val="2"/>
          <w:sz w:val="32"/>
          <w:szCs w:val="32"/>
          <w:lang w:val="en-US" w:eastAsia="zh-CN" w:bidi="ar-SA"/>
        </w:rPr>
        <w:t>2024年3月14日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moder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C38019"/>
    <w:multiLevelType w:val="singleLevel"/>
    <w:tmpl w:val="0BC3801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kOWYxOTE3YmVlOGI5ZTFjMDZjNGQ5MDdmY2U4ODcifQ=="/>
  </w:docVars>
  <w:rsids>
    <w:rsidRoot w:val="00CE7040"/>
    <w:rsid w:val="00291BE3"/>
    <w:rsid w:val="00317D6A"/>
    <w:rsid w:val="00501FA8"/>
    <w:rsid w:val="00CE7040"/>
    <w:rsid w:val="00DA46F1"/>
    <w:rsid w:val="042A7671"/>
    <w:rsid w:val="073F54CA"/>
    <w:rsid w:val="0ADE6A2B"/>
    <w:rsid w:val="0C0D276F"/>
    <w:rsid w:val="0D444BB2"/>
    <w:rsid w:val="104724B1"/>
    <w:rsid w:val="165101B5"/>
    <w:rsid w:val="1AC3749C"/>
    <w:rsid w:val="1C751840"/>
    <w:rsid w:val="1D9C25C3"/>
    <w:rsid w:val="1FA4320E"/>
    <w:rsid w:val="2305041F"/>
    <w:rsid w:val="23A12AF7"/>
    <w:rsid w:val="23DF2B8A"/>
    <w:rsid w:val="24F438B7"/>
    <w:rsid w:val="2536704D"/>
    <w:rsid w:val="2BCF20CF"/>
    <w:rsid w:val="2C1054DA"/>
    <w:rsid w:val="2CB700A6"/>
    <w:rsid w:val="2F8E09B2"/>
    <w:rsid w:val="2F972213"/>
    <w:rsid w:val="346F015B"/>
    <w:rsid w:val="36575075"/>
    <w:rsid w:val="3AF71A25"/>
    <w:rsid w:val="3D6F3DCE"/>
    <w:rsid w:val="3FC94DF8"/>
    <w:rsid w:val="40F53C24"/>
    <w:rsid w:val="47050EB2"/>
    <w:rsid w:val="485762B0"/>
    <w:rsid w:val="485C7804"/>
    <w:rsid w:val="4AFA6E8D"/>
    <w:rsid w:val="4BF76C86"/>
    <w:rsid w:val="4CF0622C"/>
    <w:rsid w:val="55E15035"/>
    <w:rsid w:val="590C610B"/>
    <w:rsid w:val="597761E8"/>
    <w:rsid w:val="5C396B0C"/>
    <w:rsid w:val="5CEF6817"/>
    <w:rsid w:val="5EFC4ED4"/>
    <w:rsid w:val="600D01A8"/>
    <w:rsid w:val="62780B9E"/>
    <w:rsid w:val="628E57A7"/>
    <w:rsid w:val="647E7B0F"/>
    <w:rsid w:val="64B651BD"/>
    <w:rsid w:val="65DF47B5"/>
    <w:rsid w:val="66F34A11"/>
    <w:rsid w:val="6CC85AFD"/>
    <w:rsid w:val="70690653"/>
    <w:rsid w:val="7526415A"/>
    <w:rsid w:val="77E635C6"/>
    <w:rsid w:val="78CD4B16"/>
    <w:rsid w:val="7B2677B2"/>
    <w:rsid w:val="7C7D2E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0"/>
    <w:pPr>
      <w:keepNext/>
      <w:keepLines/>
      <w:spacing w:line="413" w:lineRule="auto"/>
      <w:outlineLvl w:val="2"/>
    </w:pPr>
    <w:rPr>
      <w:b/>
      <w:sz w:val="32"/>
    </w:rPr>
  </w:style>
  <w:style w:type="character" w:default="1" w:styleId="14">
    <w:name w:val="Default Paragraph Font"/>
    <w:unhideWhenUsed/>
    <w:qFormat/>
    <w:uiPriority w:val="1"/>
  </w:style>
  <w:style w:type="table" w:default="1" w:styleId="13">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Title"/>
    <w:basedOn w:val="1"/>
    <w:next w:val="1"/>
    <w:link w:val="24"/>
    <w:qFormat/>
    <w:uiPriority w:val="0"/>
    <w:pPr>
      <w:spacing w:before="240" w:beforeLines="0" w:beforeAutospacing="0" w:after="60" w:afterLines="0" w:afterAutospacing="0"/>
      <w:jc w:val="center"/>
      <w:outlineLvl w:val="0"/>
    </w:pPr>
    <w:rPr>
      <w:rFonts w:ascii="Arial" w:hAnsi="Arial"/>
      <w:b/>
      <w:sz w:val="32"/>
    </w:rPr>
  </w:style>
  <w:style w:type="paragraph" w:styleId="4">
    <w:name w:val="Normal Indent"/>
    <w:basedOn w:val="1"/>
    <w:unhideWhenUsed/>
    <w:qFormat/>
    <w:uiPriority w:val="99"/>
    <w:pPr>
      <w:keepNext w:val="0"/>
      <w:keepLines w:val="0"/>
      <w:widowControl w:val="0"/>
      <w:suppressLineNumbers w:val="0"/>
      <w:spacing w:before="0" w:beforeAutospacing="0" w:after="0" w:afterAutospacing="0"/>
      <w:ind w:left="0" w:right="0" w:firstLine="420"/>
      <w:jc w:val="both"/>
    </w:pPr>
    <w:rPr>
      <w:rFonts w:hint="default" w:ascii="Calibri" w:hAnsi="Calibri" w:eastAsia="宋体" w:cs="Times New Roman"/>
      <w:kern w:val="2"/>
      <w:sz w:val="21"/>
      <w:szCs w:val="20"/>
      <w:lang w:val="en-US" w:eastAsia="zh-CN" w:bidi="ar"/>
    </w:rPr>
  </w:style>
  <w:style w:type="paragraph" w:styleId="5">
    <w:name w:val="Body Text"/>
    <w:basedOn w:val="1"/>
    <w:next w:val="6"/>
    <w:qFormat/>
    <w:uiPriority w:val="0"/>
    <w:pPr>
      <w:spacing w:after="120"/>
    </w:pPr>
    <w:rPr>
      <w:rFonts w:ascii="Times New Roman" w:hAnsi="Times New Roman" w:cs="Times New Roman"/>
      <w:szCs w:val="20"/>
    </w:rPr>
  </w:style>
  <w:style w:type="paragraph" w:styleId="6">
    <w:name w:val="Date"/>
    <w:basedOn w:val="1"/>
    <w:next w:val="1"/>
    <w:qFormat/>
    <w:uiPriority w:val="0"/>
    <w:pPr>
      <w:ind w:left="100" w:leftChars="2500"/>
    </w:pPr>
  </w:style>
  <w:style w:type="paragraph" w:styleId="7">
    <w:name w:val="Body Text Indent"/>
    <w:basedOn w:val="1"/>
    <w:next w:val="1"/>
    <w:qFormat/>
    <w:uiPriority w:val="0"/>
    <w:pPr>
      <w:spacing w:after="120"/>
      <w:ind w:left="200" w:leftChars="200"/>
    </w:pPr>
  </w:style>
  <w:style w:type="paragraph" w:styleId="8">
    <w:name w:val="footer"/>
    <w:basedOn w:val="1"/>
    <w:link w:val="18"/>
    <w:unhideWhenUsed/>
    <w:qFormat/>
    <w:uiPriority w:val="99"/>
    <w:pPr>
      <w:tabs>
        <w:tab w:val="center" w:pos="4153"/>
        <w:tab w:val="right" w:pos="8306"/>
      </w:tabs>
      <w:snapToGrid w:val="0"/>
      <w:jc w:val="left"/>
    </w:pPr>
    <w:rPr>
      <w:rFonts w:ascii="Calibri" w:hAnsi="Calibri"/>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w:basedOn w:val="5"/>
    <w:qFormat/>
    <w:uiPriority w:val="0"/>
    <w:pPr>
      <w:ind w:firstLine="100" w:firstLineChars="100"/>
    </w:pPr>
    <w:rPr>
      <w:rFonts w:ascii="Calibri" w:hAnsi="Calibri" w:cs="Arial Unicode MS"/>
      <w:szCs w:val="22"/>
      <w:lang w:bidi="bo-CN"/>
    </w:rPr>
  </w:style>
  <w:style w:type="paragraph" w:styleId="12">
    <w:name w:val="Body Text First Indent 2"/>
    <w:basedOn w:val="7"/>
    <w:qFormat/>
    <w:uiPriority w:val="0"/>
    <w:pPr>
      <w:ind w:firstLine="200" w:firstLineChars="200"/>
    </w:pPr>
  </w:style>
  <w:style w:type="character" w:styleId="15">
    <w:name w:val="Strong"/>
    <w:basedOn w:val="14"/>
    <w:qFormat/>
    <w:uiPriority w:val="0"/>
    <w:rPr>
      <w:b/>
    </w:rPr>
  </w:style>
  <w:style w:type="character" w:styleId="16">
    <w:name w:val="Emphasis"/>
    <w:basedOn w:val="14"/>
    <w:qFormat/>
    <w:uiPriority w:val="0"/>
    <w:rPr>
      <w:i/>
    </w:rPr>
  </w:style>
  <w:style w:type="character" w:customStyle="1" w:styleId="17">
    <w:name w:val="页眉 Char"/>
    <w:basedOn w:val="14"/>
    <w:link w:val="9"/>
    <w:qFormat/>
    <w:uiPriority w:val="99"/>
    <w:rPr>
      <w:rFonts w:ascii="Calibri" w:hAnsi="Calibri"/>
      <w:kern w:val="2"/>
      <w:sz w:val="18"/>
      <w:szCs w:val="18"/>
    </w:rPr>
  </w:style>
  <w:style w:type="character" w:customStyle="1" w:styleId="18">
    <w:name w:val="页脚 Char"/>
    <w:basedOn w:val="14"/>
    <w:link w:val="8"/>
    <w:qFormat/>
    <w:uiPriority w:val="99"/>
    <w:rPr>
      <w:rFonts w:ascii="Calibri" w:hAnsi="Calibri"/>
      <w:kern w:val="2"/>
      <w:sz w:val="18"/>
      <w:szCs w:val="18"/>
    </w:rPr>
  </w:style>
  <w:style w:type="paragraph" w:customStyle="1" w:styleId="19">
    <w:name w:val="List Paragraph1"/>
    <w:basedOn w:val="1"/>
    <w:qFormat/>
    <w:uiPriority w:val="0"/>
    <w:pPr>
      <w:ind w:firstLine="420" w:firstLineChars="200"/>
    </w:pPr>
    <w:rPr>
      <w:rFonts w:ascii="Calibri" w:hAnsi="Calibri" w:cs="Times New Roman"/>
      <w:szCs w:val="20"/>
    </w:rPr>
  </w:style>
  <w:style w:type="character" w:customStyle="1" w:styleId="20">
    <w:name w:val="font31"/>
    <w:basedOn w:val="14"/>
    <w:qFormat/>
    <w:uiPriority w:val="0"/>
    <w:rPr>
      <w:rFonts w:hint="eastAsia" w:ascii="宋体" w:hAnsi="宋体" w:eastAsia="宋体" w:cs="宋体"/>
      <w:color w:val="000000"/>
      <w:sz w:val="18"/>
      <w:szCs w:val="18"/>
      <w:u w:val="none"/>
    </w:rPr>
  </w:style>
  <w:style w:type="character" w:customStyle="1" w:styleId="21">
    <w:name w:val="font41"/>
    <w:basedOn w:val="14"/>
    <w:qFormat/>
    <w:uiPriority w:val="0"/>
    <w:rPr>
      <w:rFonts w:hint="eastAsia" w:ascii="宋体" w:hAnsi="宋体" w:eastAsia="宋体" w:cs="宋体"/>
      <w:color w:val="000000"/>
      <w:sz w:val="20"/>
      <w:szCs w:val="20"/>
      <w:u w:val="none"/>
    </w:rPr>
  </w:style>
  <w:style w:type="character" w:customStyle="1" w:styleId="22">
    <w:name w:val="font11"/>
    <w:basedOn w:val="14"/>
    <w:qFormat/>
    <w:uiPriority w:val="0"/>
    <w:rPr>
      <w:rFonts w:hint="eastAsia" w:ascii="宋体" w:hAnsi="宋体" w:eastAsia="宋体" w:cs="宋体"/>
      <w:color w:val="000000"/>
      <w:sz w:val="18"/>
      <w:szCs w:val="18"/>
      <w:u w:val="none"/>
    </w:rPr>
  </w:style>
  <w:style w:type="character" w:customStyle="1" w:styleId="23">
    <w:name w:val="font21"/>
    <w:basedOn w:val="14"/>
    <w:qFormat/>
    <w:uiPriority w:val="0"/>
    <w:rPr>
      <w:rFonts w:hint="eastAsia" w:ascii="宋体" w:hAnsi="宋体" w:eastAsia="宋体" w:cs="宋体"/>
      <w:color w:val="000000"/>
      <w:sz w:val="20"/>
      <w:szCs w:val="20"/>
      <w:u w:val="none"/>
    </w:rPr>
  </w:style>
  <w:style w:type="character" w:customStyle="1" w:styleId="24">
    <w:name w:val="标题 Char"/>
    <w:basedOn w:val="14"/>
    <w:link w:val="2"/>
    <w:qFormat/>
    <w:uiPriority w:val="0"/>
    <w:rPr>
      <w:rFonts w:ascii="Cambria" w:hAnsi="Cambria" w:eastAsia="Cambria" w:cs="Times New Roman"/>
      <w:b/>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21</Pages>
  <Words>10821</Words>
  <Characters>11510</Characters>
  <Lines>13</Lines>
  <Paragraphs>3</Paragraphs>
  <TotalTime>5</TotalTime>
  <ScaleCrop>false</ScaleCrop>
  <LinksUpToDate>false</LinksUpToDate>
  <CharactersWithSpaces>11745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2020-10-28T04:30:00Z</dcterms:created>
  <dc:creator>巴桑卓嘎</dc:creator>
  <cp:lastModifiedBy>Administrator</cp:lastModifiedBy>
  <cp:lastPrinted>2022-05-26T01:59:00Z</cp:lastPrinted>
  <dcterms:modified xsi:type="dcterms:W3CDTF">2024-09-11T01:35:00Z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8D0AA57C70A1404E8C9D91C37005303C</vt:lpwstr>
  </property>
</Properties>
</file>